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78" w:rsidRDefault="008C5583" w:rsidP="00E51FF8">
      <w:pPr>
        <w:spacing w:after="0" w:line="240" w:lineRule="auto"/>
        <w:jc w:val="right"/>
        <w:rPr>
          <w:b/>
          <w:i/>
          <w:sz w:val="26"/>
          <w:szCs w:val="26"/>
        </w:rPr>
      </w:pPr>
      <w:bookmarkStart w:id="0" w:name="_GoBack"/>
      <w:bookmarkEnd w:id="0"/>
      <w:r w:rsidRPr="008C5583">
        <w:rPr>
          <w:b/>
          <w:i/>
          <w:sz w:val="26"/>
          <w:szCs w:val="26"/>
        </w:rPr>
        <w:t>Вилков И.А.</w:t>
      </w:r>
    </w:p>
    <w:p w:rsidR="008C5583" w:rsidRPr="002A0F1F" w:rsidRDefault="008C5583" w:rsidP="00E51FF8">
      <w:pPr>
        <w:spacing w:after="0" w:line="240" w:lineRule="auto"/>
        <w:jc w:val="center"/>
        <w:rPr>
          <w:b/>
          <w:sz w:val="26"/>
          <w:szCs w:val="26"/>
        </w:rPr>
      </w:pPr>
      <w:r w:rsidRPr="002A0F1F">
        <w:rPr>
          <w:b/>
          <w:sz w:val="26"/>
          <w:szCs w:val="26"/>
        </w:rPr>
        <w:t>Антикризисные мероприятия на примере ООО «Корвет»</w:t>
      </w:r>
    </w:p>
    <w:p w:rsidR="00E51FF8" w:rsidRPr="004F4E83" w:rsidRDefault="00E51FF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 xml:space="preserve">Переход к рыночной экономике, организация производства с различными формами собственности и хозяйствования требуют более тщательного и системного подхода к анализу состояния предприятия и необходимости разработки стратегии. В идеале, предприятие нуждается в выработке внутренней стратегии на основе современных принципов менеджмента. </w:t>
      </w:r>
    </w:p>
    <w:p w:rsidR="001E3A08" w:rsidRPr="001E3A08" w:rsidRDefault="001E3A0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1E3A08">
        <w:rPr>
          <w:sz w:val="24"/>
          <w:szCs w:val="24"/>
        </w:rPr>
        <w:t>Именно неэффективность управления следует отнести к наиболее характерной для современных предприятий проблеме, препятствующей их эффективному функционированию в условиях сложившихся рыночных отношений. Эта проблема обусловлена следующими факторами:</w:t>
      </w:r>
    </w:p>
    <w:p w:rsidR="001E3A08" w:rsidRPr="004F4E83" w:rsidRDefault="001E3A0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1.</w:t>
      </w:r>
      <w:r w:rsidRPr="001E3A08">
        <w:rPr>
          <w:sz w:val="24"/>
          <w:szCs w:val="24"/>
        </w:rPr>
        <w:t> Отсутствием стратегии в деятельности предприятия и ориентацией на краткосрочные результаты в ущерб среднесрочным и долгосрочным;</w:t>
      </w:r>
      <w:r w:rsidRPr="004F4E83">
        <w:rPr>
          <w:sz w:val="24"/>
          <w:szCs w:val="24"/>
        </w:rPr>
        <w:t> </w:t>
      </w:r>
    </w:p>
    <w:p w:rsidR="001E3A08" w:rsidRPr="004F4E83" w:rsidRDefault="001E3A0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 xml:space="preserve">2. </w:t>
      </w:r>
      <w:r w:rsidRPr="001E3A08">
        <w:rPr>
          <w:sz w:val="24"/>
          <w:szCs w:val="24"/>
        </w:rPr>
        <w:t>Низкая квалификация и неопытность менеджеров;</w:t>
      </w:r>
      <w:r w:rsidRPr="004F4E83">
        <w:rPr>
          <w:sz w:val="24"/>
          <w:szCs w:val="24"/>
        </w:rPr>
        <w:t> </w:t>
      </w:r>
    </w:p>
    <w:p w:rsidR="001E3A08" w:rsidRPr="001E3A08" w:rsidRDefault="001E3A0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 xml:space="preserve">3. </w:t>
      </w:r>
      <w:r w:rsidRPr="001E3A08">
        <w:rPr>
          <w:sz w:val="24"/>
          <w:szCs w:val="24"/>
        </w:rPr>
        <w:t>Низкий уровень ответственности руководителей предприятия перед собственниками за последствия принимаемых решений, за сохранность и эффективное использование имущества предприятия, а также за финансово-хозяйственные результаты его деятельности.</w:t>
      </w:r>
    </w:p>
    <w:p w:rsidR="001E3A08" w:rsidRPr="004F4E83" w:rsidRDefault="001E3A0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В Японии, например, ежемесячно около трех тысяч малых и средних предприятий прекращают свою деятельность на рынке. Примерно столько же появляется новых. В России около четырех пятых всех предприятий, по существующим меркам, давно следует считать банкротами, об этом говорит и растущее количество дел о банкротстве. </w:t>
      </w:r>
      <w:r w:rsidRPr="004F4E83">
        <w:rPr>
          <w:sz w:val="24"/>
          <w:szCs w:val="24"/>
        </w:rPr>
        <w:br/>
        <w:t>В то же время антикризисное управление подразумевает экстренные мероприятия по устранению уже возникшей на предприятии кризисной ситуации в рамках процедуры банкротства.</w:t>
      </w:r>
      <w:r w:rsidRPr="004F4E83">
        <w:rPr>
          <w:rStyle w:val="ad"/>
          <w:sz w:val="24"/>
          <w:szCs w:val="24"/>
        </w:rPr>
        <w:footnoteReference w:id="1"/>
      </w:r>
    </w:p>
    <w:p w:rsidR="00E51FF8" w:rsidRPr="004F4E83" w:rsidRDefault="00E51FF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Для любого предприятия необходима разработка стратегии (цели) его развития, что является достаточно сложной задачей для руководства. Процедура формирования целей включает в себя: постановку целей, которые определяют промежуточные этапы в достижении стратегической цели предприятия. При внутреннем использовании с помощью планирования персонал управления предприятия проводит выработку стратегии деятельности предприятия на действующем или новом рынках, а также определяет круг проблем и задач для достижения намеченных целей.</w:t>
      </w:r>
    </w:p>
    <w:p w:rsidR="001E3A08" w:rsidRPr="004F4E83" w:rsidRDefault="001E3A0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 xml:space="preserve">Зачастую некоторые компании не могут быстро реагировать на изменения экономической конъюнктуры, а иногда каналы связи с внешними источниками информации </w:t>
      </w:r>
      <w:proofErr w:type="gramStart"/>
      <w:r w:rsidRPr="004F4E83">
        <w:rPr>
          <w:sz w:val="24"/>
          <w:szCs w:val="24"/>
        </w:rPr>
        <w:t>затруднен</w:t>
      </w:r>
      <w:proofErr w:type="gramEnd"/>
      <w:r w:rsidRPr="004F4E83">
        <w:rPr>
          <w:sz w:val="24"/>
          <w:szCs w:val="24"/>
        </w:rPr>
        <w:t xml:space="preserve">, что в итоге приводит компанию к тяжелому финансовому состоянию, выходом из которого остается только конкурсное производство. </w:t>
      </w:r>
      <w:r w:rsidR="001C3334" w:rsidRPr="004F4E83">
        <w:rPr>
          <w:sz w:val="24"/>
          <w:szCs w:val="24"/>
        </w:rPr>
        <w:t>Поэтому в</w:t>
      </w:r>
      <w:r w:rsidRPr="004F4E83">
        <w:rPr>
          <w:sz w:val="24"/>
          <w:szCs w:val="24"/>
        </w:rPr>
        <w:t xml:space="preserve">ажно в построении </w:t>
      </w:r>
      <w:r w:rsidR="001C3334" w:rsidRPr="004F4E83">
        <w:rPr>
          <w:sz w:val="24"/>
          <w:szCs w:val="24"/>
        </w:rPr>
        <w:t>стратегии своевременность и объективность информации, что достигается не всеми предложенными в науке методиками.</w:t>
      </w:r>
    </w:p>
    <w:p w:rsidR="004F05C8" w:rsidRPr="004F4E83" w:rsidRDefault="001C3334" w:rsidP="004F05C8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F4E83">
        <w:rPr>
          <w:sz w:val="24"/>
          <w:szCs w:val="24"/>
        </w:rPr>
        <w:t>Актуальность вывода предприятий строительной отрасли из кризисного состояния отмечалась в «</w:t>
      </w:r>
      <w:r w:rsidRPr="004F4E83">
        <w:rPr>
          <w:rFonts w:eastAsia="Calibri"/>
          <w:sz w:val="24"/>
          <w:szCs w:val="24"/>
        </w:rPr>
        <w:t>Долгосрочной стратегии массового строительства жилья для всех категорий граждан</w:t>
      </w:r>
      <w:r w:rsidRPr="004F4E83">
        <w:rPr>
          <w:sz w:val="24"/>
          <w:szCs w:val="24"/>
        </w:rPr>
        <w:t xml:space="preserve">»: </w:t>
      </w:r>
      <w:r w:rsidRPr="004F4E83">
        <w:rPr>
          <w:rFonts w:eastAsia="Calibri"/>
          <w:sz w:val="24"/>
          <w:szCs w:val="24"/>
        </w:rPr>
        <w:t xml:space="preserve">Достижению целей Стратегии будет способствовать </w:t>
      </w:r>
      <w:bookmarkStart w:id="1" w:name="_Toc174853976"/>
      <w:bookmarkStart w:id="2" w:name="_Toc175297944"/>
      <w:r w:rsidRPr="004F4E83">
        <w:rPr>
          <w:rFonts w:eastAsia="Calibri"/>
          <w:sz w:val="24"/>
          <w:szCs w:val="24"/>
        </w:rPr>
        <w:t>территориальное планировани</w:t>
      </w:r>
      <w:bookmarkEnd w:id="1"/>
      <w:bookmarkEnd w:id="2"/>
      <w:r w:rsidRPr="004F4E83">
        <w:rPr>
          <w:rFonts w:eastAsia="Calibri"/>
          <w:sz w:val="24"/>
          <w:szCs w:val="24"/>
        </w:rPr>
        <w:t>е и эффективная градостроительная политика</w:t>
      </w:r>
      <w:r w:rsidR="004F05C8" w:rsidRPr="004F4E83">
        <w:rPr>
          <w:sz w:val="24"/>
          <w:szCs w:val="24"/>
        </w:rPr>
        <w:t xml:space="preserve"> …</w:t>
      </w:r>
      <w:r w:rsidRPr="004F4E83">
        <w:rPr>
          <w:rFonts w:eastAsia="Calibri"/>
          <w:sz w:val="24"/>
          <w:szCs w:val="24"/>
        </w:rPr>
        <w:t xml:space="preserve"> </w:t>
      </w:r>
      <w:r w:rsidR="004F05C8" w:rsidRPr="004F4E83">
        <w:rPr>
          <w:rFonts w:eastAsia="Calibri"/>
          <w:sz w:val="24"/>
          <w:szCs w:val="24"/>
        </w:rPr>
        <w:t>Стратегией предусмотрены мероприятия, направленные на совершенствование технического регулирования, развитие института саморегулирования в строительстве и жилищной сфере.</w:t>
      </w:r>
    </w:p>
    <w:p w:rsidR="004F05C8" w:rsidRPr="004F4E83" w:rsidRDefault="004F05C8" w:rsidP="004F05C8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F4E83">
        <w:rPr>
          <w:rFonts w:eastAsia="Calibri"/>
          <w:sz w:val="24"/>
          <w:szCs w:val="24"/>
        </w:rPr>
        <w:t>Интенсивное развитие строительного комплекса будет обеспечено за счет принятия комплекса мер по</w:t>
      </w:r>
      <w:bookmarkStart w:id="3" w:name="_Toc175297948"/>
      <w:r w:rsidRPr="004F4E83">
        <w:rPr>
          <w:rFonts w:eastAsia="Calibri"/>
          <w:sz w:val="24"/>
          <w:szCs w:val="24"/>
        </w:rPr>
        <w:t xml:space="preserve"> стимулированию роста объемов производства</w:t>
      </w:r>
      <w:bookmarkStart w:id="4" w:name="_Toc175297949"/>
      <w:bookmarkEnd w:id="3"/>
      <w:r w:rsidRPr="004F4E83">
        <w:rPr>
          <w:rFonts w:eastAsia="Calibri"/>
          <w:sz w:val="24"/>
          <w:szCs w:val="24"/>
        </w:rPr>
        <w:t>, содействию модернизации производства и внедрению инноваций</w:t>
      </w:r>
      <w:bookmarkEnd w:id="4"/>
      <w:r w:rsidRPr="004F4E83">
        <w:rPr>
          <w:rFonts w:eastAsia="Calibri"/>
          <w:sz w:val="24"/>
          <w:szCs w:val="24"/>
        </w:rPr>
        <w:t>, кадровому обеспечени</w:t>
      </w:r>
      <w:bookmarkStart w:id="5" w:name="_Toc175297951"/>
      <w:r w:rsidRPr="004F4E83">
        <w:rPr>
          <w:rFonts w:eastAsia="Calibri"/>
          <w:sz w:val="24"/>
          <w:szCs w:val="24"/>
        </w:rPr>
        <w:t>ю строительного комплекса и стимулированию развития энергосбережения</w:t>
      </w:r>
      <w:bookmarkEnd w:id="5"/>
      <w:r w:rsidRPr="004F4E83">
        <w:rPr>
          <w:rFonts w:eastAsia="Calibri"/>
          <w:sz w:val="24"/>
          <w:szCs w:val="24"/>
        </w:rPr>
        <w:t>.</w:t>
      </w:r>
      <w:r w:rsidRPr="004F4E83">
        <w:rPr>
          <w:rStyle w:val="ad"/>
          <w:sz w:val="24"/>
          <w:szCs w:val="24"/>
        </w:rPr>
        <w:footnoteReference w:id="2"/>
      </w:r>
    </w:p>
    <w:p w:rsidR="001E3A08" w:rsidRPr="004F4E83" w:rsidRDefault="004F05C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То есть, применение антикризисных мероприятий на предприят</w:t>
      </w:r>
      <w:proofErr w:type="gramStart"/>
      <w:r w:rsidRPr="004F4E83">
        <w:rPr>
          <w:sz w:val="24"/>
          <w:szCs w:val="24"/>
        </w:rPr>
        <w:t>ии ООО</w:t>
      </w:r>
      <w:proofErr w:type="gramEnd"/>
      <w:r w:rsidRPr="004F4E83">
        <w:rPr>
          <w:sz w:val="24"/>
          <w:szCs w:val="24"/>
        </w:rPr>
        <w:t xml:space="preserve"> «Корвет» являе</w:t>
      </w:r>
      <w:r w:rsidR="001C3334" w:rsidRPr="004F4E83">
        <w:rPr>
          <w:sz w:val="24"/>
          <w:szCs w:val="24"/>
        </w:rPr>
        <w:t>тся одной из приоритетных задач для сохранения экономической безопасности отрасли.</w:t>
      </w:r>
    </w:p>
    <w:p w:rsidR="004F05C8" w:rsidRPr="004F4E83" w:rsidRDefault="004F05C8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lastRenderedPageBreak/>
        <w:t>Объектом исследования в данной работе является ООО «Корвет». Данная организация специализируется на производстве железобетонных изделий. Основными направлениями деятельности предприятия в настоящее время являются: производство товарного бетона и раствора, изготовление сборочных железобетонных и металлических строительных конструкций, производство изделий из пенобетона, изготовление новых теплоизоляционных материалов, производство фигурных элементов мощения (брусчатки), выпуск индивидуальных изделий, иные виды деятельности, не запрещенные законодательством с регистрацией их в установленном порядке.</w:t>
      </w:r>
    </w:p>
    <w:p w:rsidR="004F05C8" w:rsidRPr="004F4E83" w:rsidRDefault="00242F76" w:rsidP="004F05C8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Анализ деятельности хозяйствующего субъекта является одним из наиболее действенных методов управления, основным элемен</w:t>
      </w:r>
      <w:r w:rsidRPr="004F4E83">
        <w:rPr>
          <w:sz w:val="24"/>
          <w:szCs w:val="24"/>
        </w:rPr>
        <w:softHyphen/>
        <w:t>том обоснования руководящих решений. Анализ и диагностика, финансово-хозяйственной деятельности предприятия предполагают всесторон</w:t>
      </w:r>
      <w:r w:rsidRPr="004F4E83">
        <w:rPr>
          <w:sz w:val="24"/>
          <w:szCs w:val="24"/>
        </w:rPr>
        <w:softHyphen/>
        <w:t>нее изучение технического уровня производства, качества и кон</w:t>
      </w:r>
      <w:r w:rsidRPr="004F4E83">
        <w:rPr>
          <w:sz w:val="24"/>
          <w:szCs w:val="24"/>
        </w:rPr>
        <w:softHyphen/>
        <w:t>курентоспособности выпускаемой продукции, обеспеченности производства материальными, трудовыми и финансовыми ресур</w:t>
      </w:r>
      <w:r w:rsidRPr="004F4E83">
        <w:rPr>
          <w:sz w:val="24"/>
          <w:szCs w:val="24"/>
        </w:rPr>
        <w:softHyphen/>
        <w:t>сами и эффективности их использования. Они основаны на систем</w:t>
      </w:r>
      <w:r w:rsidRPr="004F4E83">
        <w:rPr>
          <w:sz w:val="24"/>
          <w:szCs w:val="24"/>
        </w:rPr>
        <w:softHyphen/>
        <w:t>ном подходе, комплексном учете разнообразных факторов, каче</w:t>
      </w:r>
      <w:r w:rsidRPr="004F4E83">
        <w:rPr>
          <w:sz w:val="24"/>
          <w:szCs w:val="24"/>
        </w:rPr>
        <w:softHyphen/>
        <w:t>ственном подборе достоверной информации и являются важной функцией управления</w:t>
      </w:r>
      <w:r w:rsidRPr="004F4E83">
        <w:rPr>
          <w:rStyle w:val="ad"/>
          <w:sz w:val="24"/>
          <w:szCs w:val="24"/>
        </w:rPr>
        <w:footnoteReference w:id="3"/>
      </w:r>
      <w:r w:rsidRPr="004F4E83">
        <w:rPr>
          <w:sz w:val="24"/>
          <w:szCs w:val="24"/>
        </w:rPr>
        <w:t>.</w:t>
      </w:r>
    </w:p>
    <w:p w:rsidR="00242F76" w:rsidRPr="004F4E83" w:rsidRDefault="00242F76" w:rsidP="00242F76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Цель анализа и диагностики финансово-хозяйственной дея</w:t>
      </w:r>
      <w:r w:rsidRPr="004F4E83">
        <w:rPr>
          <w:sz w:val="24"/>
          <w:szCs w:val="24"/>
        </w:rPr>
        <w:softHyphen/>
        <w:t>тельности предприятия -  повышение эффективности его работы на основе системного изучения всех видов деятельности и обобще</w:t>
      </w:r>
      <w:r w:rsidRPr="004F4E83">
        <w:rPr>
          <w:sz w:val="24"/>
          <w:szCs w:val="24"/>
        </w:rPr>
        <w:softHyphen/>
        <w:t>ния их результатов.</w:t>
      </w:r>
    </w:p>
    <w:p w:rsidR="00242F76" w:rsidRPr="004F4E83" w:rsidRDefault="00242F76" w:rsidP="00242F76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Задачами анализа и диагностики финансово-хозяйственной деятельности предприятия являются:</w:t>
      </w:r>
    </w:p>
    <w:p w:rsidR="00242F76" w:rsidRPr="004F4E83" w:rsidRDefault="00242F76" w:rsidP="00242F76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- идентификация реального состояния анализируемого объекта;</w:t>
      </w:r>
    </w:p>
    <w:p w:rsidR="00242F76" w:rsidRPr="004F4E83" w:rsidRDefault="00242F76" w:rsidP="00242F76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- установление основных факторов, вызвавших изменения в со</w:t>
      </w:r>
      <w:r w:rsidRPr="004F4E83">
        <w:rPr>
          <w:sz w:val="24"/>
          <w:szCs w:val="24"/>
        </w:rPr>
        <w:softHyphen/>
        <w:t>стоянии объекта, и учет их влияния;</w:t>
      </w:r>
    </w:p>
    <w:p w:rsidR="00242F76" w:rsidRPr="004F4E83" w:rsidRDefault="00242F76" w:rsidP="00242F76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- прогноз основных тенденций.</w:t>
      </w:r>
    </w:p>
    <w:p w:rsidR="00650853" w:rsidRPr="004F4E83" w:rsidRDefault="00650853" w:rsidP="00FA189D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color w:val="000000"/>
          <w:sz w:val="24"/>
          <w:szCs w:val="24"/>
        </w:rPr>
        <w:t xml:space="preserve">В ходе изучения финансово-хозяйственного состояния предприятия был проведен вертикальный и горизонтальный анализ статей баланса. </w:t>
      </w:r>
      <w:r w:rsidRPr="004F4E83">
        <w:rPr>
          <w:sz w:val="24"/>
          <w:szCs w:val="24"/>
        </w:rPr>
        <w:t>В</w:t>
      </w:r>
      <w:r w:rsidRPr="004F4E83">
        <w:rPr>
          <w:noProof/>
          <w:sz w:val="24"/>
          <w:szCs w:val="24"/>
        </w:rPr>
        <w:t xml:space="preserve"> 2011</w:t>
      </w:r>
      <w:r w:rsidRPr="004F4E83">
        <w:rPr>
          <w:sz w:val="24"/>
          <w:szCs w:val="24"/>
        </w:rPr>
        <w:t xml:space="preserve"> году доходы по обычным видам деятельности составили 52638 тыс.р., что на 36% меньше аналогичного показателя за прошлый период.</w:t>
      </w:r>
    </w:p>
    <w:p w:rsidR="00650853" w:rsidRPr="004F4E83" w:rsidRDefault="00650853" w:rsidP="00650853">
      <w:pPr>
        <w:pStyle w:val="11"/>
        <w:ind w:firstLine="567"/>
        <w:rPr>
          <w:sz w:val="24"/>
          <w:szCs w:val="24"/>
        </w:rPr>
      </w:pPr>
      <w:r w:rsidRPr="004F4E83">
        <w:rPr>
          <w:sz w:val="24"/>
          <w:szCs w:val="24"/>
        </w:rPr>
        <w:t xml:space="preserve"> На предприятии сложилась незначительная тенденция к сокращению численности персонала. В-первую очередь это связано с непростой экономической обстановкой в регионе и низким уровнем мотивации работников.</w:t>
      </w:r>
    </w:p>
    <w:p w:rsidR="00650853" w:rsidRPr="004F4E83" w:rsidRDefault="00650853" w:rsidP="00650853">
      <w:pPr>
        <w:pStyle w:val="11"/>
        <w:ind w:firstLine="567"/>
        <w:rPr>
          <w:sz w:val="24"/>
          <w:szCs w:val="24"/>
        </w:rPr>
      </w:pPr>
      <w:r w:rsidRPr="004F4E83">
        <w:rPr>
          <w:sz w:val="24"/>
          <w:szCs w:val="24"/>
        </w:rPr>
        <w:t>За период</w:t>
      </w:r>
      <w:r w:rsidRPr="004F4E83">
        <w:rPr>
          <w:noProof/>
          <w:sz w:val="24"/>
          <w:szCs w:val="24"/>
        </w:rPr>
        <w:t xml:space="preserve"> 2009-2011</w:t>
      </w:r>
      <w:r w:rsidRPr="004F4E83">
        <w:rPr>
          <w:sz w:val="24"/>
          <w:szCs w:val="24"/>
        </w:rPr>
        <w:t xml:space="preserve"> годы прирост основных фондов составил 2494 тыс. рублей или 23,39</w:t>
      </w:r>
      <w:r w:rsidRPr="004F4E83">
        <w:rPr>
          <w:noProof/>
          <w:sz w:val="24"/>
          <w:szCs w:val="24"/>
        </w:rPr>
        <w:t>%, но несмотя на это, большая часть основных фондов</w:t>
      </w:r>
      <w:r w:rsidRPr="004F4E83">
        <w:rPr>
          <w:sz w:val="24"/>
          <w:szCs w:val="24"/>
        </w:rPr>
        <w:t xml:space="preserve"> предприятия находятся в изношенном состоянии. В целом по организации качественное обновление основных фондов  носит тактический характер – обновляются только те, который находятся в крайне изношенном состоянии, что в конечном итоге приводит все к большим затратам на текущий ремонт.</w:t>
      </w:r>
    </w:p>
    <w:p w:rsidR="00650853" w:rsidRPr="004F4E83" w:rsidRDefault="00650853" w:rsidP="00650853">
      <w:pPr>
        <w:pStyle w:val="21"/>
        <w:tabs>
          <w:tab w:val="left" w:pos="-142"/>
        </w:tabs>
        <w:spacing w:after="0" w:line="240" w:lineRule="auto"/>
        <w:ind w:left="0" w:firstLine="567"/>
        <w:rPr>
          <w:szCs w:val="24"/>
        </w:rPr>
      </w:pPr>
      <w:r w:rsidRPr="004F4E83">
        <w:rPr>
          <w:szCs w:val="24"/>
        </w:rPr>
        <w:t>В ходе работы был проведен финансовый  анализ деятельности предприятия ООО «Корвет» за 3года.  По результатам анализа можно сделать вывод о неустойчивости финансового состояния предприятия, который основывается на нижеперечисленных показателях. Анализ имущественного положения говорит о том, что прирост внеоборотных активов произошел за счет увеличения основных средств. Прирост оборотных активов произошел за счет увеличения дебиторской задолженности, что вызывает тревогу, в связи с увеличением длительности ее одного оборота; возрастание стоимости имущества предприятия за отчетный период обусловлено главным образом увеличением заемных  средств за счет кредиторской задолженности отчетного года.</w:t>
      </w:r>
    </w:p>
    <w:p w:rsidR="00650853" w:rsidRPr="004F4E83" w:rsidRDefault="00650853" w:rsidP="00650853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4F4E83">
        <w:rPr>
          <w:sz w:val="24"/>
          <w:szCs w:val="24"/>
        </w:rPr>
        <w:t>Наблюдается тенденция к снижению формирования собственных источников. Так если в 2008 году этот показатель составлял 33,83%, то в 2009 году он снизился до 26%.</w:t>
      </w:r>
    </w:p>
    <w:p w:rsidR="00650853" w:rsidRPr="004F4E83" w:rsidRDefault="00650853" w:rsidP="00650853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4F4E83">
        <w:rPr>
          <w:color w:val="000000"/>
          <w:sz w:val="24"/>
          <w:szCs w:val="24"/>
        </w:rPr>
        <w:lastRenderedPageBreak/>
        <w:t xml:space="preserve">Используя модели вероятности банкротства предприятия, проведем более полный анализ финансового состояния ООО «Корвет» </w:t>
      </w:r>
      <w:proofErr w:type="gramStart"/>
      <w:r w:rsidRPr="004F4E83">
        <w:rPr>
          <w:color w:val="000000"/>
          <w:sz w:val="24"/>
          <w:szCs w:val="24"/>
        </w:rPr>
        <w:t>на конец</w:t>
      </w:r>
      <w:proofErr w:type="gramEnd"/>
      <w:r w:rsidRPr="004F4E83">
        <w:rPr>
          <w:color w:val="000000"/>
          <w:sz w:val="24"/>
          <w:szCs w:val="24"/>
        </w:rPr>
        <w:t xml:space="preserve"> 2009 года. </w:t>
      </w:r>
      <w:r w:rsidRPr="004F4E83">
        <w:rPr>
          <w:sz w:val="24"/>
          <w:szCs w:val="24"/>
        </w:rPr>
        <w:t xml:space="preserve">Построим сводную таблицу по результатам проведенных расчетов. (Табл. № </w:t>
      </w:r>
      <w:r w:rsidR="00FA189D" w:rsidRPr="004F4E83">
        <w:rPr>
          <w:sz w:val="24"/>
          <w:szCs w:val="24"/>
        </w:rPr>
        <w:t>1</w:t>
      </w:r>
      <w:r w:rsidRPr="004F4E83">
        <w:rPr>
          <w:sz w:val="24"/>
          <w:szCs w:val="24"/>
        </w:rPr>
        <w:t>)</w:t>
      </w:r>
    </w:p>
    <w:p w:rsidR="00650853" w:rsidRPr="00650853" w:rsidRDefault="00650853" w:rsidP="00650853">
      <w:pPr>
        <w:pStyle w:val="a7"/>
        <w:spacing w:before="0" w:beforeAutospacing="0" w:after="0" w:afterAutospacing="0"/>
        <w:ind w:firstLine="70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Табл. №</w:t>
      </w:r>
      <w:r w:rsidR="00FA189D">
        <w:rPr>
          <w:i/>
          <w:sz w:val="22"/>
          <w:szCs w:val="22"/>
        </w:rPr>
        <w:t xml:space="preserve"> 1</w:t>
      </w:r>
      <w:r>
        <w:rPr>
          <w:i/>
          <w:sz w:val="22"/>
          <w:szCs w:val="22"/>
        </w:rPr>
        <w:t>.</w:t>
      </w:r>
      <w:r w:rsidRPr="00650853">
        <w:rPr>
          <w:i/>
          <w:sz w:val="22"/>
          <w:szCs w:val="22"/>
        </w:rPr>
        <w:t xml:space="preserve"> Сводная таблица результатов</w:t>
      </w:r>
    </w:p>
    <w:tbl>
      <w:tblPr>
        <w:tblW w:w="9419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1417"/>
        <w:gridCol w:w="1560"/>
        <w:gridCol w:w="1731"/>
      </w:tblGrid>
      <w:tr w:rsidR="00650853" w:rsidRPr="00650853" w:rsidTr="007F0BC7">
        <w:trPr>
          <w:trHeight w:val="359"/>
          <w:jc w:val="center"/>
        </w:trPr>
        <w:tc>
          <w:tcPr>
            <w:tcW w:w="4711" w:type="dxa"/>
            <w:vMerge w:val="restart"/>
            <w:vAlign w:val="center"/>
          </w:tcPr>
          <w:p w:rsidR="00650853" w:rsidRPr="00650853" w:rsidRDefault="00650853" w:rsidP="00650853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650853">
              <w:rPr>
                <w:b/>
                <w:sz w:val="22"/>
                <w:szCs w:val="22"/>
              </w:rPr>
              <w:t>Модел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4708" w:type="dxa"/>
            <w:gridSpan w:val="3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650853">
              <w:rPr>
                <w:b/>
                <w:sz w:val="22"/>
                <w:szCs w:val="22"/>
              </w:rPr>
              <w:t>Вероятность банкротства</w:t>
            </w:r>
          </w:p>
        </w:tc>
      </w:tr>
      <w:tr w:rsidR="00650853" w:rsidRPr="00650853" w:rsidTr="007F0BC7">
        <w:trPr>
          <w:trHeight w:val="360"/>
          <w:jc w:val="center"/>
        </w:trPr>
        <w:tc>
          <w:tcPr>
            <w:tcW w:w="4711" w:type="dxa"/>
            <w:vMerge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650853">
              <w:rPr>
                <w:b/>
                <w:sz w:val="22"/>
                <w:szCs w:val="22"/>
              </w:rPr>
              <w:t>Низкая</w:t>
            </w:r>
          </w:p>
        </w:tc>
        <w:tc>
          <w:tcPr>
            <w:tcW w:w="1560" w:type="dxa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650853">
              <w:rPr>
                <w:b/>
                <w:sz w:val="22"/>
                <w:szCs w:val="22"/>
              </w:rPr>
              <w:t>Средняя</w:t>
            </w:r>
          </w:p>
        </w:tc>
        <w:tc>
          <w:tcPr>
            <w:tcW w:w="1731" w:type="dxa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650853">
              <w:rPr>
                <w:b/>
                <w:sz w:val="22"/>
                <w:szCs w:val="22"/>
              </w:rPr>
              <w:t>Высокая</w:t>
            </w: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</w:rPr>
              <w:t>Отечественные критерии</w:t>
            </w:r>
          </w:p>
        </w:tc>
        <w:tc>
          <w:tcPr>
            <w:tcW w:w="1417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</w:rPr>
              <w:t>Модель Альтмана</w:t>
            </w:r>
          </w:p>
        </w:tc>
        <w:tc>
          <w:tcPr>
            <w:tcW w:w="1417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</w:rPr>
              <w:t>Двухфакторная модель</w:t>
            </w:r>
          </w:p>
        </w:tc>
        <w:tc>
          <w:tcPr>
            <w:tcW w:w="1417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</w:rPr>
              <w:t>Модель Лиса</w:t>
            </w:r>
          </w:p>
        </w:tc>
        <w:tc>
          <w:tcPr>
            <w:tcW w:w="1417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</w:rPr>
              <w:t xml:space="preserve">Модель </w:t>
            </w:r>
            <w:proofErr w:type="spellStart"/>
            <w:r w:rsidRPr="00650853">
              <w:rPr>
                <w:sz w:val="22"/>
                <w:szCs w:val="22"/>
              </w:rPr>
              <w:t>Таффлера</w:t>
            </w:r>
            <w:proofErr w:type="spellEnd"/>
          </w:p>
        </w:tc>
        <w:tc>
          <w:tcPr>
            <w:tcW w:w="1417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  <w:lang w:val="en-US"/>
              </w:rPr>
              <w:t>R-</w:t>
            </w:r>
            <w:r w:rsidRPr="00650853">
              <w:rPr>
                <w:sz w:val="22"/>
                <w:szCs w:val="22"/>
              </w:rPr>
              <w:t>модель  ИГЭА</w:t>
            </w:r>
          </w:p>
        </w:tc>
        <w:tc>
          <w:tcPr>
            <w:tcW w:w="1417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</w:rPr>
              <w:t>Модель Зайцевой О.П.</w:t>
            </w:r>
          </w:p>
        </w:tc>
        <w:tc>
          <w:tcPr>
            <w:tcW w:w="1417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</w:rPr>
              <w:t xml:space="preserve">Модель Гордона Л. В. </w:t>
            </w:r>
            <w:proofErr w:type="spellStart"/>
            <w:r w:rsidRPr="00650853">
              <w:rPr>
                <w:sz w:val="22"/>
                <w:szCs w:val="22"/>
              </w:rPr>
              <w:t>Спрингейта</w:t>
            </w:r>
            <w:proofErr w:type="spellEnd"/>
          </w:p>
        </w:tc>
        <w:tc>
          <w:tcPr>
            <w:tcW w:w="1417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50853" w:rsidRPr="00650853" w:rsidTr="007F0BC7">
        <w:trPr>
          <w:jc w:val="center"/>
        </w:trPr>
        <w:tc>
          <w:tcPr>
            <w:tcW w:w="4711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50853">
              <w:rPr>
                <w:sz w:val="22"/>
                <w:szCs w:val="22"/>
              </w:rPr>
              <w:t>Рейтинговая методика Г.В. Савицкой</w:t>
            </w:r>
          </w:p>
        </w:tc>
        <w:tc>
          <w:tcPr>
            <w:tcW w:w="1417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0853" w:rsidRPr="00650853" w:rsidRDefault="00650853" w:rsidP="00061C06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650853" w:rsidRPr="00650853" w:rsidRDefault="00650853" w:rsidP="00650853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242F76" w:rsidRPr="00650853" w:rsidRDefault="00650853" w:rsidP="00FA189D">
      <w:pPr>
        <w:spacing w:after="0" w:line="240" w:lineRule="auto"/>
        <w:ind w:firstLine="567"/>
        <w:jc w:val="both"/>
        <w:rPr>
          <w:sz w:val="28"/>
          <w:szCs w:val="24"/>
        </w:rPr>
      </w:pPr>
      <w:r w:rsidRPr="00650853">
        <w:rPr>
          <w:color w:val="000000"/>
          <w:sz w:val="24"/>
          <w:szCs w:val="24"/>
        </w:rPr>
        <w:t>Как видно из таблицы среднесрочные перспективы предприятия вызывают опасения, ведь только в 50% случаев вероятность его банкротства оценивается как низкая. Если к этому прибавить неудовлетворительную структуру баланса организации на конец 2009 года,</w:t>
      </w:r>
      <w:r w:rsidRPr="00650853">
        <w:rPr>
          <w:color w:val="000000"/>
          <w:sz w:val="24"/>
        </w:rPr>
        <w:t xml:space="preserve"> </w:t>
      </w:r>
      <w:r w:rsidRPr="00650853">
        <w:rPr>
          <w:color w:val="000000"/>
          <w:sz w:val="24"/>
          <w:szCs w:val="24"/>
        </w:rPr>
        <w:t>низкий уровень коэффициентов</w:t>
      </w:r>
      <w:r w:rsidRPr="00650853">
        <w:rPr>
          <w:color w:val="000000"/>
          <w:sz w:val="24"/>
        </w:rPr>
        <w:t xml:space="preserve"> </w:t>
      </w:r>
      <w:r w:rsidRPr="00650853">
        <w:rPr>
          <w:color w:val="000000"/>
          <w:sz w:val="24"/>
          <w:szCs w:val="24"/>
        </w:rPr>
        <w:t>текущей ликвидности, обеспеченности собственными средствами и резкое сокращение производства товарной продукции, а как следствие – выручки, то можно уверенно сказать чт</w:t>
      </w:r>
      <w:proofErr w:type="gramStart"/>
      <w:r w:rsidRPr="00650853">
        <w:rPr>
          <w:color w:val="000000"/>
          <w:sz w:val="24"/>
          <w:szCs w:val="24"/>
        </w:rPr>
        <w:t>о  ООО</w:t>
      </w:r>
      <w:proofErr w:type="gramEnd"/>
      <w:r w:rsidRPr="00650853">
        <w:rPr>
          <w:color w:val="000000"/>
          <w:sz w:val="24"/>
          <w:szCs w:val="24"/>
        </w:rPr>
        <w:t xml:space="preserve"> «Корвет» нуждается в срочной разработке мероприятий по стабилизации его финансово-хозяйственной деятельности.</w:t>
      </w:r>
    </w:p>
    <w:p w:rsidR="00650853" w:rsidRPr="00650853" w:rsidRDefault="00650853" w:rsidP="00FA189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Рассмотрен</w:t>
      </w:r>
      <w:r w:rsidRPr="00650853">
        <w:rPr>
          <w:sz w:val="24"/>
          <w:szCs w:val="24"/>
        </w:rPr>
        <w:t xml:space="preserve"> анализ макроокружения ООО «Корвет». Основой для анализа </w:t>
      </w:r>
      <w:r>
        <w:rPr>
          <w:sz w:val="24"/>
          <w:szCs w:val="24"/>
        </w:rPr>
        <w:t>послужила</w:t>
      </w:r>
      <w:r w:rsidRPr="00650853">
        <w:rPr>
          <w:sz w:val="24"/>
          <w:szCs w:val="24"/>
        </w:rPr>
        <w:t xml:space="preserve"> информация, содержащаяся в информационных изданиях, журналах, а также мнения и заключения экспертов.</w:t>
      </w:r>
    </w:p>
    <w:p w:rsidR="001C3334" w:rsidRDefault="00650853" w:rsidP="00FA189D">
      <w:pPr>
        <w:spacing w:after="0" w:line="240" w:lineRule="auto"/>
        <w:ind w:firstLine="567"/>
        <w:jc w:val="both"/>
        <w:rPr>
          <w:szCs w:val="24"/>
        </w:rPr>
      </w:pPr>
      <w:r w:rsidRPr="00650853">
        <w:rPr>
          <w:sz w:val="24"/>
          <w:szCs w:val="24"/>
        </w:rPr>
        <w:t>Качественная характеристика макросреды предприятия требует подробного описания 5 основных сфер: политической, правовой, экономической, технологической и социально-культурной</w:t>
      </w:r>
      <w:r>
        <w:rPr>
          <w:sz w:val="24"/>
          <w:szCs w:val="24"/>
        </w:rPr>
        <w:t>.</w:t>
      </w:r>
      <w:r>
        <w:rPr>
          <w:sz w:val="28"/>
          <w:szCs w:val="24"/>
        </w:rPr>
        <w:t xml:space="preserve"> </w:t>
      </w:r>
      <w:r w:rsidRPr="009F20DE">
        <w:rPr>
          <w:szCs w:val="24"/>
        </w:rPr>
        <w:t xml:space="preserve">Наглядное представление существующей ситуации, основные факторы и их проявление </w:t>
      </w:r>
      <w:r>
        <w:rPr>
          <w:szCs w:val="24"/>
        </w:rPr>
        <w:t xml:space="preserve">представлены в табл. № </w:t>
      </w:r>
      <w:r w:rsidR="00FA189D">
        <w:rPr>
          <w:szCs w:val="24"/>
        </w:rPr>
        <w:t>2</w:t>
      </w:r>
      <w:r w:rsidRPr="00E91153">
        <w:rPr>
          <w:szCs w:val="24"/>
        </w:rPr>
        <w:t>.</w:t>
      </w:r>
    </w:p>
    <w:p w:rsidR="00650853" w:rsidRPr="00650853" w:rsidRDefault="00FA189D" w:rsidP="00650853">
      <w:pPr>
        <w:spacing w:after="0" w:line="240" w:lineRule="auto"/>
        <w:ind w:firstLine="709"/>
        <w:jc w:val="center"/>
        <w:rPr>
          <w:i/>
          <w:szCs w:val="24"/>
        </w:rPr>
      </w:pPr>
      <w:bookmarkStart w:id="6" w:name="_Toc41531506"/>
      <w:bookmarkStart w:id="7" w:name="_Toc43181216"/>
      <w:bookmarkStart w:id="8" w:name="_Toc43262473"/>
      <w:bookmarkStart w:id="9" w:name="_Toc71967474"/>
      <w:r>
        <w:rPr>
          <w:i/>
          <w:szCs w:val="24"/>
        </w:rPr>
        <w:t>Табл. №2</w:t>
      </w:r>
      <w:r w:rsidR="00650853" w:rsidRPr="00650853">
        <w:rPr>
          <w:i/>
          <w:szCs w:val="24"/>
        </w:rPr>
        <w:t>. Факторы внешней среды</w:t>
      </w:r>
      <w:bookmarkEnd w:id="6"/>
      <w:bookmarkEnd w:id="7"/>
      <w:bookmarkEnd w:id="8"/>
      <w:bookmarkEnd w:id="9"/>
    </w:p>
    <w:tbl>
      <w:tblPr>
        <w:tblW w:w="9422" w:type="dxa"/>
        <w:jc w:val="center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2410"/>
        <w:gridCol w:w="2976"/>
        <w:gridCol w:w="2846"/>
      </w:tblGrid>
      <w:tr w:rsidR="00650853" w:rsidRPr="00FA189D" w:rsidTr="00061C06">
        <w:trPr>
          <w:jc w:val="center"/>
        </w:trPr>
        <w:tc>
          <w:tcPr>
            <w:tcW w:w="1190" w:type="dxa"/>
          </w:tcPr>
          <w:p w:rsidR="00650853" w:rsidRPr="00FA189D" w:rsidRDefault="00650853" w:rsidP="00FA189D">
            <w:pPr>
              <w:spacing w:after="0" w:line="240" w:lineRule="auto"/>
              <w:jc w:val="center"/>
              <w:rPr>
                <w:b/>
              </w:rPr>
            </w:pPr>
            <w:r w:rsidRPr="00FA189D">
              <w:rPr>
                <w:b/>
              </w:rPr>
              <w:t>Группа факторов</w:t>
            </w:r>
          </w:p>
        </w:tc>
        <w:tc>
          <w:tcPr>
            <w:tcW w:w="2410" w:type="dxa"/>
          </w:tcPr>
          <w:p w:rsidR="00650853" w:rsidRPr="00FA189D" w:rsidRDefault="00650853" w:rsidP="00FA189D">
            <w:pPr>
              <w:spacing w:after="0" w:line="240" w:lineRule="auto"/>
              <w:jc w:val="center"/>
              <w:rPr>
                <w:b/>
              </w:rPr>
            </w:pPr>
            <w:r w:rsidRPr="00FA189D">
              <w:rPr>
                <w:b/>
              </w:rPr>
              <w:t>Фактор</w:t>
            </w:r>
          </w:p>
        </w:tc>
        <w:tc>
          <w:tcPr>
            <w:tcW w:w="2976" w:type="dxa"/>
          </w:tcPr>
          <w:p w:rsidR="00650853" w:rsidRPr="00FA189D" w:rsidRDefault="00650853" w:rsidP="00FA189D">
            <w:pPr>
              <w:spacing w:after="0" w:line="240" w:lineRule="auto"/>
              <w:jc w:val="center"/>
              <w:rPr>
                <w:b/>
              </w:rPr>
            </w:pPr>
            <w:r w:rsidRPr="00FA189D">
              <w:rPr>
                <w:b/>
              </w:rPr>
              <w:t>Проявление</w:t>
            </w:r>
          </w:p>
        </w:tc>
        <w:tc>
          <w:tcPr>
            <w:tcW w:w="2846" w:type="dxa"/>
          </w:tcPr>
          <w:p w:rsidR="00650853" w:rsidRPr="00FA189D" w:rsidRDefault="00650853" w:rsidP="00FA189D">
            <w:pPr>
              <w:spacing w:after="0" w:line="240" w:lineRule="auto"/>
              <w:jc w:val="center"/>
              <w:rPr>
                <w:b/>
              </w:rPr>
            </w:pPr>
            <w:r w:rsidRPr="00FA189D">
              <w:rPr>
                <w:b/>
              </w:rPr>
              <w:t>Возможные ответные меры предприятия</w:t>
            </w:r>
          </w:p>
        </w:tc>
      </w:tr>
      <w:tr w:rsidR="00650853" w:rsidRPr="00FA189D" w:rsidTr="00061C06">
        <w:trPr>
          <w:cantSplit/>
          <w:trHeight w:val="340"/>
          <w:jc w:val="center"/>
        </w:trPr>
        <w:tc>
          <w:tcPr>
            <w:tcW w:w="1190" w:type="dxa"/>
            <w:vMerge w:val="restart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 xml:space="preserve">1. </w:t>
            </w:r>
            <w:proofErr w:type="spellStart"/>
            <w:proofErr w:type="gramStart"/>
            <w:r w:rsidRPr="00FA189D">
              <w:t>Экономи-ческие</w:t>
            </w:r>
            <w:proofErr w:type="spellEnd"/>
            <w:proofErr w:type="gramEnd"/>
          </w:p>
        </w:tc>
        <w:tc>
          <w:tcPr>
            <w:tcW w:w="2410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1.1. Дефицит государственного бюджета</w:t>
            </w:r>
          </w:p>
        </w:tc>
        <w:tc>
          <w:tcPr>
            <w:tcW w:w="297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Сокращение или прекращение субсидий дотаций</w:t>
            </w:r>
          </w:p>
        </w:tc>
        <w:tc>
          <w:tcPr>
            <w:tcW w:w="284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Улучшение качества технико-экономических обоснований проектов</w:t>
            </w:r>
          </w:p>
        </w:tc>
      </w:tr>
      <w:tr w:rsidR="00650853" w:rsidRPr="00FA189D" w:rsidTr="00061C06">
        <w:trPr>
          <w:cantSplit/>
          <w:trHeight w:val="1122"/>
          <w:jc w:val="center"/>
        </w:trPr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650853" w:rsidRPr="00FA189D" w:rsidRDefault="00650853" w:rsidP="00FA189D">
            <w:pPr>
              <w:spacing w:after="0" w:line="240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1.2. Невысокий уровень доходов потребителей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Снижение покупательной способности на товары организации. Возможно появление проблем со сбытом продукции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 xml:space="preserve">Проведение маркетинговых исследований. </w:t>
            </w:r>
          </w:p>
          <w:p w:rsidR="00650853" w:rsidRPr="00FA189D" w:rsidRDefault="00650853" w:rsidP="00FA189D">
            <w:pPr>
              <w:spacing w:after="0" w:line="240" w:lineRule="auto"/>
            </w:pPr>
            <w:r w:rsidRPr="00FA189D">
              <w:t>Поиск новых рынков</w:t>
            </w:r>
          </w:p>
        </w:tc>
      </w:tr>
      <w:tr w:rsidR="00650853" w:rsidRPr="00FA189D" w:rsidTr="00061C06">
        <w:trPr>
          <w:jc w:val="center"/>
        </w:trPr>
        <w:tc>
          <w:tcPr>
            <w:tcW w:w="1190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2. Правовые</w:t>
            </w:r>
          </w:p>
        </w:tc>
        <w:tc>
          <w:tcPr>
            <w:tcW w:w="2410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Принятие нормативных актов, имеющих обратную силу</w:t>
            </w:r>
          </w:p>
        </w:tc>
        <w:tc>
          <w:tcPr>
            <w:tcW w:w="297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Необходимость изыскания финансовых ресурсов для покрытия вновь установленных отчислений</w:t>
            </w:r>
          </w:p>
        </w:tc>
        <w:tc>
          <w:tcPr>
            <w:tcW w:w="284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Добиться льгот по исчислению налогооблагаемых сумм и по налоговым ставкам</w:t>
            </w:r>
          </w:p>
        </w:tc>
      </w:tr>
      <w:tr w:rsidR="00650853" w:rsidRPr="00FA189D" w:rsidTr="00061C06">
        <w:trPr>
          <w:cantSplit/>
          <w:trHeight w:val="560"/>
          <w:jc w:val="center"/>
        </w:trPr>
        <w:tc>
          <w:tcPr>
            <w:tcW w:w="1190" w:type="dxa"/>
            <w:vMerge w:val="restart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3.Полити-</w:t>
            </w:r>
          </w:p>
          <w:p w:rsidR="00650853" w:rsidRPr="00FA189D" w:rsidRDefault="00650853" w:rsidP="00FA189D">
            <w:pPr>
              <w:spacing w:after="0" w:line="240" w:lineRule="auto"/>
            </w:pPr>
            <w:proofErr w:type="spellStart"/>
            <w:r w:rsidRPr="00FA189D">
              <w:t>ческие</w:t>
            </w:r>
            <w:proofErr w:type="spellEnd"/>
          </w:p>
        </w:tc>
        <w:tc>
          <w:tcPr>
            <w:tcW w:w="2410" w:type="dxa"/>
            <w:vMerge w:val="restart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Ориентация на рыночное регулирование экономики</w:t>
            </w:r>
          </w:p>
        </w:tc>
        <w:tc>
          <w:tcPr>
            <w:tcW w:w="297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Возможность выбора сферы хозяйственной деятельности</w:t>
            </w:r>
          </w:p>
        </w:tc>
        <w:tc>
          <w:tcPr>
            <w:tcW w:w="284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Изыскание новых направлений деятельности</w:t>
            </w:r>
          </w:p>
        </w:tc>
      </w:tr>
      <w:tr w:rsidR="00650853" w:rsidRPr="00FA189D" w:rsidTr="00061C06">
        <w:trPr>
          <w:cantSplit/>
          <w:trHeight w:val="514"/>
          <w:jc w:val="center"/>
        </w:trPr>
        <w:tc>
          <w:tcPr>
            <w:tcW w:w="1190" w:type="dxa"/>
            <w:vMerge/>
          </w:tcPr>
          <w:p w:rsidR="00650853" w:rsidRPr="00FA189D" w:rsidRDefault="00650853" w:rsidP="00FA189D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650853" w:rsidRPr="00FA189D" w:rsidRDefault="00650853" w:rsidP="00FA189D">
            <w:pPr>
              <w:spacing w:after="0" w:line="240" w:lineRule="auto"/>
            </w:pPr>
          </w:p>
        </w:tc>
        <w:tc>
          <w:tcPr>
            <w:tcW w:w="297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Свободное ценообразование</w:t>
            </w:r>
          </w:p>
        </w:tc>
        <w:tc>
          <w:tcPr>
            <w:tcW w:w="284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 xml:space="preserve">Использование оптимальных для предприятия стратегий ценообразования </w:t>
            </w:r>
          </w:p>
        </w:tc>
      </w:tr>
      <w:tr w:rsidR="00650853" w:rsidRPr="00FA189D" w:rsidTr="00061C06">
        <w:trPr>
          <w:jc w:val="center"/>
        </w:trPr>
        <w:tc>
          <w:tcPr>
            <w:tcW w:w="1190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4.</w:t>
            </w:r>
            <w:proofErr w:type="gramStart"/>
            <w:r w:rsidRPr="00FA189D">
              <w:t>Социаль-ные</w:t>
            </w:r>
            <w:proofErr w:type="gramEnd"/>
          </w:p>
        </w:tc>
        <w:tc>
          <w:tcPr>
            <w:tcW w:w="2410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 xml:space="preserve">Рост мобильности населения  в связи с невысоким уровнем </w:t>
            </w:r>
            <w:r w:rsidRPr="00FA189D">
              <w:lastRenderedPageBreak/>
              <w:t>заработной платы</w:t>
            </w:r>
          </w:p>
        </w:tc>
        <w:tc>
          <w:tcPr>
            <w:tcW w:w="297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lastRenderedPageBreak/>
              <w:t>Отток работников с производств</w:t>
            </w:r>
          </w:p>
        </w:tc>
        <w:tc>
          <w:tcPr>
            <w:tcW w:w="284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 xml:space="preserve">Совершенствование системы стимулирования </w:t>
            </w:r>
            <w:proofErr w:type="spellStart"/>
            <w:r w:rsidRPr="00FA189D">
              <w:t>работнико</w:t>
            </w:r>
            <w:proofErr w:type="spellEnd"/>
            <w:r w:rsidRPr="00FA189D">
              <w:t xml:space="preserve"> Автоматизация </w:t>
            </w:r>
            <w:r w:rsidRPr="00FA189D">
              <w:lastRenderedPageBreak/>
              <w:t>и механизация труда</w:t>
            </w:r>
          </w:p>
        </w:tc>
      </w:tr>
      <w:tr w:rsidR="00650853" w:rsidRPr="00FA189D" w:rsidTr="00061C06">
        <w:trPr>
          <w:jc w:val="center"/>
        </w:trPr>
        <w:tc>
          <w:tcPr>
            <w:tcW w:w="1190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lastRenderedPageBreak/>
              <w:t>5.</w:t>
            </w:r>
            <w:proofErr w:type="gramStart"/>
            <w:r w:rsidRPr="00FA189D">
              <w:t>Техноло-гические</w:t>
            </w:r>
            <w:proofErr w:type="gramEnd"/>
          </w:p>
        </w:tc>
        <w:tc>
          <w:tcPr>
            <w:tcW w:w="2410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Непрерывный Н</w:t>
            </w:r>
            <w:proofErr w:type="gramStart"/>
            <w:r w:rsidRPr="00FA189D">
              <w:t>ТП в сф</w:t>
            </w:r>
            <w:proofErr w:type="gramEnd"/>
            <w:r w:rsidRPr="00FA189D">
              <w:t>ере производства</w:t>
            </w:r>
          </w:p>
        </w:tc>
        <w:tc>
          <w:tcPr>
            <w:tcW w:w="297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>Появление новых  видов материалов, оборудования и технологии</w:t>
            </w:r>
          </w:p>
        </w:tc>
        <w:tc>
          <w:tcPr>
            <w:tcW w:w="2846" w:type="dxa"/>
          </w:tcPr>
          <w:p w:rsidR="00650853" w:rsidRPr="00FA189D" w:rsidRDefault="00650853" w:rsidP="00FA189D">
            <w:pPr>
              <w:spacing w:after="0" w:line="240" w:lineRule="auto"/>
            </w:pPr>
            <w:r w:rsidRPr="00FA189D">
              <w:t xml:space="preserve">Дополнительные вложения в </w:t>
            </w:r>
            <w:r w:rsidRPr="00FA189D">
              <w:rPr>
                <w:lang w:val="en-US"/>
              </w:rPr>
              <w:t>now</w:t>
            </w:r>
            <w:r w:rsidRPr="00FA189D">
              <w:t>-</w:t>
            </w:r>
            <w:r w:rsidRPr="00FA189D">
              <w:rPr>
                <w:lang w:val="en-US"/>
              </w:rPr>
              <w:t>how</w:t>
            </w:r>
            <w:r w:rsidRPr="00FA189D">
              <w:t>, обновление мощностей</w:t>
            </w:r>
          </w:p>
        </w:tc>
      </w:tr>
    </w:tbl>
    <w:p w:rsidR="00FA189D" w:rsidRPr="004F4E83" w:rsidRDefault="00FA189D" w:rsidP="00DC68C3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Наибольшее влияние на предприятие, конечно же, оказывают экономические и социальные факторы. Так недавно разразившейся мировой финансовый кризис «спутал карты» многих промышленных предприятий. Говоря о социальных факторах, необходимо отметить такой немаловажный, как средний уровень располагаемого дохода на душу населения. В нашей республике этот показатель составляет лишь 46,15% от среднероссийского, а, следовательно, он непременно должен учитываться при формировании стратегии ценообразования на предприятии.</w:t>
      </w:r>
    </w:p>
    <w:p w:rsidR="00FA189D" w:rsidRPr="004F4E83" w:rsidRDefault="00FA189D" w:rsidP="00DC68C3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4F4E83">
        <w:rPr>
          <w:sz w:val="24"/>
          <w:szCs w:val="24"/>
        </w:rPr>
        <w:t>Следующим шагом в стратегическом анализе деятельности предприятия является оценка основных факторов непосредственного окружения и их влияния на предп</w:t>
      </w:r>
      <w:r w:rsidR="00DC68C3" w:rsidRPr="004F4E83">
        <w:rPr>
          <w:sz w:val="24"/>
          <w:szCs w:val="24"/>
        </w:rPr>
        <w:t xml:space="preserve">риятие. </w:t>
      </w:r>
      <w:r w:rsidRPr="004F4E83">
        <w:rPr>
          <w:sz w:val="24"/>
          <w:szCs w:val="24"/>
        </w:rPr>
        <w:t>Анализируя</w:t>
      </w:r>
      <w:r w:rsidR="00DC68C3" w:rsidRPr="004F4E83">
        <w:rPr>
          <w:sz w:val="24"/>
          <w:szCs w:val="24"/>
        </w:rPr>
        <w:t xml:space="preserve"> полученные данные</w:t>
      </w:r>
      <w:r w:rsidRPr="004F4E83">
        <w:rPr>
          <w:sz w:val="24"/>
          <w:szCs w:val="24"/>
        </w:rPr>
        <w:t>, можно сделать вывод, что наибольшую угрозу представляют конкуренты, -  в большинстве своем это либо очень небольшие фирмы,  выигрывающие более низкими ценами, либо это более крупные предприятия, у которых больше  возможностей для выполнения технически-сложных работ.</w:t>
      </w:r>
    </w:p>
    <w:p w:rsidR="00FA189D" w:rsidRPr="004F4E83" w:rsidRDefault="00FA189D" w:rsidP="00DC68C3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Конкурентами предприятия по изготовлению товарного бетона и раствора, изготовлению сборочных железобетонных и металлических строительных конструкций являются ООО «Строительные материалы» г. Йошкар-Ола, ООО «</w:t>
      </w:r>
      <w:proofErr w:type="spellStart"/>
      <w:r w:rsidRPr="004F4E83">
        <w:rPr>
          <w:sz w:val="24"/>
          <w:szCs w:val="24"/>
        </w:rPr>
        <w:t>Чонаш</w:t>
      </w:r>
      <w:proofErr w:type="spellEnd"/>
      <w:r w:rsidRPr="004F4E83">
        <w:rPr>
          <w:sz w:val="24"/>
          <w:szCs w:val="24"/>
        </w:rPr>
        <w:t xml:space="preserve">» </w:t>
      </w:r>
      <w:proofErr w:type="spellStart"/>
      <w:r w:rsidRPr="004F4E83">
        <w:rPr>
          <w:sz w:val="24"/>
          <w:szCs w:val="24"/>
        </w:rPr>
        <w:t>г</w:t>
      </w:r>
      <w:proofErr w:type="gramStart"/>
      <w:r w:rsidRPr="004F4E83">
        <w:rPr>
          <w:sz w:val="24"/>
          <w:szCs w:val="24"/>
        </w:rPr>
        <w:t>.В</w:t>
      </w:r>
      <w:proofErr w:type="gramEnd"/>
      <w:r w:rsidRPr="004F4E83">
        <w:rPr>
          <w:sz w:val="24"/>
          <w:szCs w:val="24"/>
        </w:rPr>
        <w:t>олжск</w:t>
      </w:r>
      <w:proofErr w:type="spellEnd"/>
      <w:r w:rsidRPr="004F4E83">
        <w:rPr>
          <w:sz w:val="24"/>
          <w:szCs w:val="24"/>
        </w:rPr>
        <w:t xml:space="preserve">, ООО «Железобетонные изделия» г. Йошкар-Ола. </w:t>
      </w:r>
    </w:p>
    <w:p w:rsidR="00FA189D" w:rsidRPr="004F4E83" w:rsidRDefault="00FA189D" w:rsidP="00DC68C3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>Нельзя не отметить и положительные аспекты в деятельност</w:t>
      </w:r>
      <w:proofErr w:type="gramStart"/>
      <w:r w:rsidRPr="004F4E83">
        <w:rPr>
          <w:sz w:val="24"/>
          <w:szCs w:val="24"/>
        </w:rPr>
        <w:t>и ООО</w:t>
      </w:r>
      <w:proofErr w:type="gramEnd"/>
      <w:r w:rsidRPr="004F4E83">
        <w:rPr>
          <w:sz w:val="24"/>
          <w:szCs w:val="24"/>
        </w:rPr>
        <w:t xml:space="preserve"> «Корвет», а, именно, надежные и доверительные отношения с поставщиками. Основными поставщиками   данной организации являются: ООО «</w:t>
      </w:r>
      <w:proofErr w:type="spellStart"/>
      <w:r w:rsidRPr="004F4E83">
        <w:rPr>
          <w:sz w:val="24"/>
          <w:szCs w:val="24"/>
        </w:rPr>
        <w:t>Таиф</w:t>
      </w:r>
      <w:proofErr w:type="spellEnd"/>
      <w:r w:rsidRPr="004F4E83">
        <w:rPr>
          <w:sz w:val="24"/>
          <w:szCs w:val="24"/>
        </w:rPr>
        <w:t xml:space="preserve">-Магистраль» г. Казань, ООО «Омега-С» </w:t>
      </w:r>
      <w:proofErr w:type="spellStart"/>
      <w:r w:rsidRPr="004F4E83">
        <w:rPr>
          <w:sz w:val="24"/>
          <w:szCs w:val="24"/>
        </w:rPr>
        <w:t>г</w:t>
      </w:r>
      <w:proofErr w:type="gramStart"/>
      <w:r w:rsidRPr="004F4E83">
        <w:rPr>
          <w:sz w:val="24"/>
          <w:szCs w:val="24"/>
        </w:rPr>
        <w:t>.Й</w:t>
      </w:r>
      <w:proofErr w:type="gramEnd"/>
      <w:r w:rsidRPr="004F4E83">
        <w:rPr>
          <w:sz w:val="24"/>
          <w:szCs w:val="24"/>
        </w:rPr>
        <w:t>ошкар</w:t>
      </w:r>
      <w:proofErr w:type="spellEnd"/>
      <w:r w:rsidRPr="004F4E83">
        <w:rPr>
          <w:sz w:val="24"/>
          <w:szCs w:val="24"/>
        </w:rPr>
        <w:t>-Ола, ООО «</w:t>
      </w:r>
      <w:proofErr w:type="spellStart"/>
      <w:r w:rsidRPr="004F4E83">
        <w:rPr>
          <w:sz w:val="24"/>
          <w:szCs w:val="24"/>
        </w:rPr>
        <w:t>Стайлер</w:t>
      </w:r>
      <w:proofErr w:type="spellEnd"/>
      <w:r w:rsidRPr="004F4E83">
        <w:rPr>
          <w:sz w:val="24"/>
          <w:szCs w:val="24"/>
        </w:rPr>
        <w:t xml:space="preserve">» г. Йошкар-Ола. Они поставляют гравий, песок цемент и щебень соответственно. </w:t>
      </w:r>
    </w:p>
    <w:p w:rsidR="00FA189D" w:rsidRPr="004F4E83" w:rsidRDefault="00FA189D" w:rsidP="00DC68C3">
      <w:pPr>
        <w:spacing w:after="0" w:line="240" w:lineRule="auto"/>
        <w:ind w:firstLine="567"/>
        <w:jc w:val="both"/>
        <w:rPr>
          <w:sz w:val="24"/>
          <w:szCs w:val="24"/>
        </w:rPr>
      </w:pPr>
      <w:r w:rsidRPr="004F4E83">
        <w:rPr>
          <w:sz w:val="24"/>
          <w:szCs w:val="24"/>
        </w:rPr>
        <w:t xml:space="preserve">На основании проведенных исследований, ключевым этапом можно считать составление SWOT-матрицы (Strength-достоинство, Weakness-недостаток, Opportunity-возможность, Threat –угроза). Сущность такого анализа заключается в оценке перспектив финансово-хозяйственной деятельности предприятия в двух аспектах. </w:t>
      </w:r>
    </w:p>
    <w:p w:rsidR="00FA189D" w:rsidRPr="00FA189D" w:rsidRDefault="00801F9B" w:rsidP="00937A01">
      <w:pPr>
        <w:pStyle w:val="af1"/>
        <w:tabs>
          <w:tab w:val="left" w:pos="142"/>
        </w:tabs>
        <w:spacing w:after="0" w:line="240" w:lineRule="auto"/>
        <w:ind w:left="0"/>
        <w:jc w:val="center"/>
        <w:rPr>
          <w:i/>
          <w:szCs w:val="28"/>
        </w:rPr>
      </w:pPr>
      <w:r>
        <w:rPr>
          <w:i/>
        </w:rPr>
        <w:t>Табл. №3</w:t>
      </w:r>
      <w:r w:rsidR="00FA189D" w:rsidRPr="00FA189D">
        <w:rPr>
          <w:i/>
        </w:rPr>
        <w:t xml:space="preserve"> </w:t>
      </w:r>
      <w:r w:rsidR="00FA189D" w:rsidRPr="00FA189D">
        <w:rPr>
          <w:i/>
          <w:szCs w:val="28"/>
        </w:rPr>
        <w:t>Матрица SWOT-анализа</w:t>
      </w:r>
    </w:p>
    <w:tbl>
      <w:tblPr>
        <w:tblW w:w="9386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3544"/>
        <w:gridCol w:w="3483"/>
      </w:tblGrid>
      <w:tr w:rsidR="00FA189D" w:rsidRPr="00FA189D" w:rsidTr="00061C06">
        <w:trPr>
          <w:jc w:val="center"/>
        </w:trPr>
        <w:tc>
          <w:tcPr>
            <w:tcW w:w="2359" w:type="dxa"/>
            <w:vAlign w:val="center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b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jc w:val="center"/>
              <w:rPr>
                <w:b/>
                <w:i/>
                <w:szCs w:val="20"/>
              </w:rPr>
            </w:pPr>
            <w:r w:rsidRPr="004F4E83">
              <w:rPr>
                <w:b/>
                <w:i/>
                <w:szCs w:val="20"/>
              </w:rPr>
              <w:t>Возможности:</w:t>
            </w:r>
          </w:p>
        </w:tc>
        <w:tc>
          <w:tcPr>
            <w:tcW w:w="3483" w:type="dxa"/>
            <w:vAlign w:val="center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jc w:val="center"/>
              <w:rPr>
                <w:b/>
                <w:i/>
                <w:szCs w:val="20"/>
              </w:rPr>
            </w:pPr>
            <w:r w:rsidRPr="004F4E83">
              <w:rPr>
                <w:b/>
                <w:i/>
                <w:szCs w:val="20"/>
              </w:rPr>
              <w:t>Угрозы:</w:t>
            </w:r>
          </w:p>
        </w:tc>
      </w:tr>
      <w:tr w:rsidR="00FA189D" w:rsidRPr="008709A3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1. Выход на новые рынки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1. Покупательная способность населения падает</w:t>
            </w:r>
          </w:p>
        </w:tc>
      </w:tr>
      <w:tr w:rsidR="00FA189D" w:rsidRPr="008709A3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2. Выход на дополнительные группы покупателей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2. Обострение конкуренции</w:t>
            </w:r>
          </w:p>
        </w:tc>
      </w:tr>
      <w:tr w:rsidR="00FA189D" w:rsidRPr="008709A3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3. Снижение спроса на продукцию</w:t>
            </w:r>
          </w:p>
        </w:tc>
      </w:tr>
      <w:tr w:rsidR="00FA189D" w:rsidRPr="00FA189D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jc w:val="center"/>
              <w:rPr>
                <w:b/>
                <w:i/>
                <w:szCs w:val="20"/>
              </w:rPr>
            </w:pPr>
            <w:r w:rsidRPr="004F4E83">
              <w:rPr>
                <w:b/>
                <w:i/>
                <w:szCs w:val="20"/>
              </w:rPr>
              <w:t>Сильные стороны:</w:t>
            </w: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jc w:val="center"/>
              <w:rPr>
                <w:b/>
                <w:i/>
                <w:szCs w:val="20"/>
              </w:rPr>
            </w:pPr>
            <w:r w:rsidRPr="004F4E83">
              <w:rPr>
                <w:b/>
                <w:i/>
                <w:szCs w:val="20"/>
              </w:rPr>
              <w:t>Сила и возможности: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jc w:val="center"/>
              <w:rPr>
                <w:b/>
                <w:i/>
                <w:szCs w:val="20"/>
              </w:rPr>
            </w:pPr>
            <w:r w:rsidRPr="004F4E83">
              <w:rPr>
                <w:b/>
                <w:i/>
                <w:szCs w:val="20"/>
              </w:rPr>
              <w:t>Сила и угрозы:</w:t>
            </w:r>
          </w:p>
        </w:tc>
      </w:tr>
      <w:tr w:rsidR="00FA189D" w:rsidRPr="008709A3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1. Возможность диверсификации производства</w:t>
            </w: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1. Диверсификация производства поможет выйти на новые рынки сбыта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1. Производство новой продукции отвлечет часть ресурсов предприятия (</w:t>
            </w:r>
            <w:proofErr w:type="spellStart"/>
            <w:proofErr w:type="gramStart"/>
            <w:r w:rsidRPr="004F4E83">
              <w:rPr>
                <w:szCs w:val="20"/>
              </w:rPr>
              <w:t>найм</w:t>
            </w:r>
            <w:proofErr w:type="spellEnd"/>
            <w:r w:rsidRPr="004F4E83">
              <w:rPr>
                <w:szCs w:val="20"/>
              </w:rPr>
              <w:t xml:space="preserve"> и</w:t>
            </w:r>
            <w:proofErr w:type="gramEnd"/>
            <w:r w:rsidRPr="004F4E83">
              <w:rPr>
                <w:szCs w:val="20"/>
              </w:rPr>
              <w:t xml:space="preserve"> обучение работников, пуско-наладочные работы и т.п.)</w:t>
            </w:r>
          </w:p>
        </w:tc>
      </w:tr>
      <w:tr w:rsidR="00FA189D" w:rsidRPr="008709A3" w:rsidTr="00061C06">
        <w:trPr>
          <w:trHeight w:val="716"/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2. Сильная управленческая команда</w:t>
            </w: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2. С помощью сильной управленческой команды позиции конкурентов ослабеют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2. Дестабилизация в системе управления из-за отсутствия «звена» в виду возлагаемых на него определенных функций</w:t>
            </w:r>
          </w:p>
        </w:tc>
      </w:tr>
      <w:tr w:rsidR="00FA189D" w:rsidRPr="008709A3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 xml:space="preserve">3. Известность фирмы за счет практически 20 летнего опыта работы в данной </w:t>
            </w:r>
            <w:r w:rsidRPr="004F4E83">
              <w:rPr>
                <w:szCs w:val="20"/>
              </w:rPr>
              <w:lastRenderedPageBreak/>
              <w:t>отрасли</w:t>
            </w: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lastRenderedPageBreak/>
              <w:t xml:space="preserve">3. Известность фирмы поможет выйти  на новые группы потребителей за счет проведения соответствующей маркетинговой </w:t>
            </w:r>
            <w:proofErr w:type="spellStart"/>
            <w:r w:rsidRPr="004F4E83">
              <w:rPr>
                <w:szCs w:val="20"/>
              </w:rPr>
              <w:lastRenderedPageBreak/>
              <w:t>политки</w:t>
            </w:r>
            <w:proofErr w:type="spellEnd"/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lastRenderedPageBreak/>
              <w:t>3. Потребители и в дальнейшем будут покупать продукцию в связи с известностью фирмы</w:t>
            </w:r>
          </w:p>
        </w:tc>
      </w:tr>
      <w:tr w:rsidR="00FA189D" w:rsidRPr="00FA189D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jc w:val="center"/>
              <w:rPr>
                <w:b/>
                <w:i/>
                <w:szCs w:val="20"/>
              </w:rPr>
            </w:pPr>
            <w:r w:rsidRPr="004F4E83">
              <w:rPr>
                <w:b/>
                <w:i/>
                <w:szCs w:val="20"/>
              </w:rPr>
              <w:lastRenderedPageBreak/>
              <w:t>Слабые стороны:</w:t>
            </w: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jc w:val="center"/>
              <w:rPr>
                <w:b/>
                <w:i/>
                <w:szCs w:val="20"/>
              </w:rPr>
            </w:pPr>
            <w:r w:rsidRPr="004F4E83">
              <w:rPr>
                <w:b/>
                <w:i/>
                <w:szCs w:val="20"/>
              </w:rPr>
              <w:t>Слабость и возможности: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jc w:val="center"/>
              <w:rPr>
                <w:b/>
                <w:i/>
                <w:szCs w:val="20"/>
              </w:rPr>
            </w:pPr>
            <w:r w:rsidRPr="004F4E83">
              <w:rPr>
                <w:b/>
                <w:i/>
                <w:szCs w:val="20"/>
              </w:rPr>
              <w:t>Слабость и угрозы:</w:t>
            </w:r>
          </w:p>
        </w:tc>
      </w:tr>
      <w:tr w:rsidR="00FA189D" w:rsidRPr="008709A3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1. Стареющие производственные мощности</w:t>
            </w: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1. Совершенствование технологий и  приобретение дополнительного оборудования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1. Поломка оборудования</w:t>
            </w:r>
          </w:p>
        </w:tc>
      </w:tr>
      <w:tr w:rsidR="00FA189D" w:rsidRPr="008709A3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2. Отсутствие профессиональной маркетинговой службы</w:t>
            </w: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2. Модернизация службы маркетинга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2. Слабый уровень сегментация рынка сбыта и потребителей</w:t>
            </w:r>
          </w:p>
        </w:tc>
      </w:tr>
      <w:tr w:rsidR="00FA189D" w:rsidRPr="008709A3" w:rsidTr="00061C06">
        <w:trPr>
          <w:jc w:val="center"/>
        </w:trPr>
        <w:tc>
          <w:tcPr>
            <w:tcW w:w="2359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3. Нехватка финансовых ресурсов</w:t>
            </w:r>
          </w:p>
        </w:tc>
        <w:tc>
          <w:tcPr>
            <w:tcW w:w="3544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>3. Наращивание прибыли за счет использования заемного капитала</w:t>
            </w:r>
          </w:p>
        </w:tc>
        <w:tc>
          <w:tcPr>
            <w:tcW w:w="3483" w:type="dxa"/>
          </w:tcPr>
          <w:p w:rsidR="00FA189D" w:rsidRPr="004F4E83" w:rsidRDefault="00FA189D" w:rsidP="00061C06">
            <w:pPr>
              <w:pStyle w:val="af1"/>
              <w:tabs>
                <w:tab w:val="left" w:pos="0"/>
              </w:tabs>
              <w:spacing w:after="0"/>
              <w:ind w:left="0"/>
              <w:rPr>
                <w:szCs w:val="20"/>
              </w:rPr>
            </w:pPr>
            <w:r w:rsidRPr="004F4E83">
              <w:rPr>
                <w:szCs w:val="20"/>
              </w:rPr>
              <w:t xml:space="preserve">3. </w:t>
            </w:r>
            <w:proofErr w:type="spellStart"/>
            <w:r w:rsidRPr="004F4E83">
              <w:rPr>
                <w:szCs w:val="20"/>
              </w:rPr>
              <w:t>Нерешение</w:t>
            </w:r>
            <w:proofErr w:type="spellEnd"/>
            <w:r w:rsidRPr="004F4E83">
              <w:rPr>
                <w:szCs w:val="20"/>
              </w:rPr>
              <w:t xml:space="preserve"> единовременных финансовых проблем, как следствие – угроза больших финансовых потерь.</w:t>
            </w:r>
          </w:p>
        </w:tc>
      </w:tr>
    </w:tbl>
    <w:p w:rsidR="00650853" w:rsidRDefault="00FA189D" w:rsidP="00297FC8">
      <w:pPr>
        <w:spacing w:after="0" w:line="240" w:lineRule="auto"/>
        <w:ind w:firstLine="567"/>
        <w:jc w:val="both"/>
        <w:rPr>
          <w:sz w:val="24"/>
          <w:szCs w:val="24"/>
        </w:rPr>
      </w:pPr>
      <w:r w:rsidRPr="00FA189D">
        <w:rPr>
          <w:sz w:val="24"/>
          <w:szCs w:val="24"/>
        </w:rPr>
        <w:t>В результате данного исследования можно придти к выводу, что позиц</w:t>
      </w:r>
      <w:proofErr w:type="gramStart"/>
      <w:r w:rsidRPr="00FA189D">
        <w:rPr>
          <w:sz w:val="24"/>
          <w:szCs w:val="24"/>
        </w:rPr>
        <w:t>ии ООО</w:t>
      </w:r>
      <w:proofErr w:type="gramEnd"/>
      <w:r w:rsidRPr="00FA189D">
        <w:rPr>
          <w:sz w:val="24"/>
          <w:szCs w:val="24"/>
        </w:rPr>
        <w:t xml:space="preserve"> «Корвет» на рынке достаточно нестабильны, и если не продолжать развитие и диверсификацию производства, а также внедрение новых технологий, на предприятии будет происходить спад производства.</w:t>
      </w:r>
    </w:p>
    <w:p w:rsidR="00297FC8" w:rsidRPr="00297FC8" w:rsidRDefault="00297FC8" w:rsidP="00297FC8">
      <w:pPr>
        <w:pStyle w:val="af5"/>
        <w:spacing w:line="240" w:lineRule="auto"/>
        <w:ind w:left="0" w:firstLine="567"/>
        <w:rPr>
          <w:szCs w:val="24"/>
        </w:rPr>
      </w:pPr>
      <w:r w:rsidRPr="00297FC8">
        <w:rPr>
          <w:szCs w:val="24"/>
        </w:rPr>
        <w:t xml:space="preserve">Важнейшим аспектом активности является качество реализуемой стратегии. Качественная стратегия создает стабильное конкурентное преимущество, повышает интенсивность деятельности фирмы. </w:t>
      </w:r>
    </w:p>
    <w:p w:rsidR="00297FC8" w:rsidRPr="00297FC8" w:rsidRDefault="00297FC8" w:rsidP="00297FC8">
      <w:pPr>
        <w:pStyle w:val="af5"/>
        <w:spacing w:line="240" w:lineRule="auto"/>
        <w:ind w:left="0" w:firstLine="567"/>
        <w:rPr>
          <w:szCs w:val="24"/>
        </w:rPr>
      </w:pPr>
      <w:r w:rsidRPr="00297FC8">
        <w:rPr>
          <w:szCs w:val="24"/>
        </w:rPr>
        <w:t xml:space="preserve">Действующие  стратегии нельзя оценить каким-либо одним обобщенным показателем, поскольку они затрагивают многие стороны деятельности организации. </w:t>
      </w:r>
    </w:p>
    <w:p w:rsidR="00DC68C3" w:rsidRDefault="00297FC8" w:rsidP="00DC68C3">
      <w:pPr>
        <w:pStyle w:val="af5"/>
        <w:spacing w:line="240" w:lineRule="auto"/>
        <w:ind w:left="0" w:firstLine="567"/>
        <w:rPr>
          <w:szCs w:val="24"/>
        </w:rPr>
      </w:pPr>
      <w:r w:rsidRPr="00297FC8">
        <w:rPr>
          <w:szCs w:val="24"/>
        </w:rPr>
        <w:t xml:space="preserve">Оценку действующей стратегии предприятия проведем с помощью ряда нормативных показателей и коэффициента </w:t>
      </w:r>
      <w:proofErr w:type="spellStart"/>
      <w:r w:rsidRPr="00297FC8">
        <w:rPr>
          <w:szCs w:val="24"/>
        </w:rPr>
        <w:t>Спирмэна</w:t>
      </w:r>
      <w:proofErr w:type="spellEnd"/>
      <w:r w:rsidRPr="00297FC8">
        <w:rPr>
          <w:szCs w:val="24"/>
        </w:rPr>
        <w:t>. В основу этого метода положен такой темп развития предприятия, при котором прибыль растет гораздо более быстрыми темпами, чем все показатели предприятия.</w:t>
      </w:r>
      <w:r w:rsidR="00DC68C3">
        <w:rPr>
          <w:szCs w:val="24"/>
        </w:rPr>
        <w:t xml:space="preserve"> Проведенный анализ по данной методике обнаружил отклонение коэффициента ранговой корреляции спирмена.</w:t>
      </w:r>
    </w:p>
    <w:p w:rsidR="00DC68C3" w:rsidRPr="00DC68C3" w:rsidRDefault="00DC68C3" w:rsidP="00DC68C3">
      <w:pPr>
        <w:pStyle w:val="af5"/>
        <w:spacing w:line="240" w:lineRule="auto"/>
        <w:ind w:left="0" w:firstLine="567"/>
        <w:rPr>
          <w:szCs w:val="24"/>
        </w:rPr>
      </w:pPr>
      <w:r w:rsidRPr="00DC68C3">
        <w:rPr>
          <w:szCs w:val="24"/>
        </w:rPr>
        <w:t>Кспир</w:t>
      </w:r>
      <w:r w:rsidRPr="00DC68C3">
        <w:rPr>
          <w:szCs w:val="24"/>
          <w:vertAlign w:val="superscript"/>
        </w:rPr>
        <w:t>2010</w:t>
      </w:r>
      <w:r w:rsidRPr="00DC68C3">
        <w:rPr>
          <w:szCs w:val="24"/>
        </w:rPr>
        <w:t xml:space="preserve"> = 0,4;</w:t>
      </w:r>
    </w:p>
    <w:p w:rsidR="00DC68C3" w:rsidRPr="00DC68C3" w:rsidRDefault="00DC68C3" w:rsidP="00DC68C3">
      <w:pPr>
        <w:spacing w:after="0" w:line="240" w:lineRule="auto"/>
        <w:ind w:firstLine="567"/>
        <w:rPr>
          <w:sz w:val="24"/>
          <w:szCs w:val="24"/>
        </w:rPr>
      </w:pPr>
      <w:r w:rsidRPr="00DC68C3">
        <w:rPr>
          <w:sz w:val="24"/>
          <w:szCs w:val="24"/>
        </w:rPr>
        <w:t>Кспир</w:t>
      </w:r>
      <w:r w:rsidRPr="00DC68C3">
        <w:rPr>
          <w:sz w:val="24"/>
          <w:szCs w:val="24"/>
          <w:vertAlign w:val="superscript"/>
        </w:rPr>
        <w:t>2011</w:t>
      </w:r>
      <w:r w:rsidRPr="00DC68C3">
        <w:rPr>
          <w:sz w:val="24"/>
          <w:szCs w:val="24"/>
        </w:rPr>
        <w:t xml:space="preserve"> = 0,4</w:t>
      </w:r>
      <w:r>
        <w:rPr>
          <w:sz w:val="24"/>
          <w:szCs w:val="24"/>
        </w:rPr>
        <w:t>.</w:t>
      </w:r>
    </w:p>
    <w:p w:rsidR="00297FC8" w:rsidRPr="00DC68C3" w:rsidRDefault="00297FC8" w:rsidP="00DC68C3">
      <w:pPr>
        <w:spacing w:after="0" w:line="240" w:lineRule="auto"/>
        <w:ind w:firstLine="567"/>
        <w:jc w:val="both"/>
        <w:rPr>
          <w:sz w:val="24"/>
          <w:szCs w:val="24"/>
        </w:rPr>
      </w:pPr>
      <w:r w:rsidRPr="00DC68C3">
        <w:rPr>
          <w:sz w:val="24"/>
          <w:szCs w:val="24"/>
        </w:rPr>
        <w:t xml:space="preserve">Отклонения коэффициента ранговой корреляции </w:t>
      </w:r>
      <w:proofErr w:type="spellStart"/>
      <w:r w:rsidRPr="00DC68C3">
        <w:rPr>
          <w:sz w:val="24"/>
          <w:szCs w:val="24"/>
        </w:rPr>
        <w:t>Спирмена</w:t>
      </w:r>
      <w:proofErr w:type="spellEnd"/>
      <w:r w:rsidRPr="00DC68C3">
        <w:rPr>
          <w:sz w:val="24"/>
          <w:szCs w:val="24"/>
        </w:rPr>
        <w:t xml:space="preserve"> говорят об отсутствии на предприятии определённой стратегии. Это означает, что руководство предприятия упустило из виду или не установило стратегические цели, и деятельность ООО «Корвет»  осуществляется исходя из тактических соображений. </w:t>
      </w:r>
    </w:p>
    <w:p w:rsidR="00297FC8" w:rsidRPr="00DC68C3" w:rsidRDefault="00DC68C3" w:rsidP="00DC68C3">
      <w:pPr>
        <w:tabs>
          <w:tab w:val="left" w:pos="81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C68C3">
        <w:rPr>
          <w:sz w:val="24"/>
          <w:szCs w:val="24"/>
        </w:rPr>
        <w:t>По результатам расчетов</w:t>
      </w:r>
      <w:r w:rsidR="00297FC8" w:rsidRPr="00DC68C3">
        <w:rPr>
          <w:sz w:val="24"/>
          <w:szCs w:val="24"/>
        </w:rPr>
        <w:t xml:space="preserve">, значение коэффициента ранговой корреляции </w:t>
      </w:r>
      <w:proofErr w:type="spellStart"/>
      <w:r w:rsidR="00297FC8" w:rsidRPr="00DC68C3">
        <w:rPr>
          <w:sz w:val="24"/>
          <w:szCs w:val="24"/>
        </w:rPr>
        <w:t>Спирмена</w:t>
      </w:r>
      <w:proofErr w:type="spellEnd"/>
      <w:r w:rsidR="00297FC8" w:rsidRPr="00DC68C3">
        <w:rPr>
          <w:sz w:val="24"/>
          <w:szCs w:val="24"/>
        </w:rPr>
        <w:t xml:space="preserve"> остается неизменным в течение двух лет и находится на достаточно невысоком уровне, а это значит что связь между целями организации и его деятельностью достаточно мала, следовательно, можно говорить о нестабильности предприятия, как экономической системы, и необходимости корректировки его стратегических задач</w:t>
      </w:r>
      <w:r w:rsidRPr="00DC68C3">
        <w:rPr>
          <w:sz w:val="24"/>
          <w:szCs w:val="24"/>
        </w:rPr>
        <w:t>.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Необходимость в выработке новой стратегии организации появляется тогда, когда возникают новые цели или выясняется невозможность достижения поставленных целей с помощью прежней (действующей) стратегии.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Многообразие рыночных ситуаций предполагает разнообразие используемых предприятиями стратегий.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Можно выделить четыре основных типа позиций предприятий на рынке:</w:t>
      </w:r>
    </w:p>
    <w:p w:rsidR="00801F9B" w:rsidRPr="00801F9B" w:rsidRDefault="00FD15FD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801F9B" w:rsidRPr="00801F9B">
        <w:rPr>
          <w:sz w:val="24"/>
          <w:szCs w:val="24"/>
        </w:rPr>
        <w:t>позиция - лидер, действующий в сфере массового производства товаров;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2 позиция - лидер, действующий в сфере специализированного производства товаров;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3 позиция – последователь;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4 позиция – первопроходец.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У каждой позиции имеются преимущества и недостатки, но все они дополняют друг друга, способствуя удовлетворению разнообразного спроса на товар наиболее эффективным </w:t>
      </w:r>
      <w:r w:rsidRPr="00801F9B">
        <w:rPr>
          <w:sz w:val="24"/>
          <w:szCs w:val="24"/>
        </w:rPr>
        <w:lastRenderedPageBreak/>
        <w:t>способом. Важно одно – работать в сегменте, в котором реализуются конкурентные преимущества</w:t>
      </w:r>
      <w:r>
        <w:rPr>
          <w:sz w:val="24"/>
          <w:szCs w:val="24"/>
        </w:rPr>
        <w:t>.</w:t>
      </w:r>
      <w:r>
        <w:rPr>
          <w:rStyle w:val="ad"/>
          <w:sz w:val="24"/>
          <w:szCs w:val="24"/>
        </w:rPr>
        <w:footnoteReference w:id="4"/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ООО «Корвет» относится к третьему типу позиций предприятий на рынке. Особенностями данной позиции являются  средний размер предприятия при среднесерийном производстве. Преимуществами в конкуренции являются высокая мобильность в производстве. Относительная доля расходов на НИОКР низкая.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В соответствии с особенностями </w:t>
      </w:r>
      <w:proofErr w:type="gramStart"/>
      <w:r w:rsidRPr="00801F9B">
        <w:rPr>
          <w:sz w:val="24"/>
          <w:szCs w:val="24"/>
        </w:rPr>
        <w:t>предприятие, относящееся к тому или иному типу имеет</w:t>
      </w:r>
      <w:proofErr w:type="gramEnd"/>
      <w:r w:rsidRPr="00801F9B">
        <w:rPr>
          <w:sz w:val="24"/>
          <w:szCs w:val="24"/>
        </w:rPr>
        <w:t>, свое поле возможных стратегий.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Стержнем любого стратегического плана предприятия является его базовая стратегия. 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В данное время положение ООО «Корвет» можно назвать нестабильным: в отчетном году произошло снижение объемы производства и прибыли, с каждым годом все более стареют  мощности предприятия,  вследствие чего ухудшается текущая деятельность предприятия. Исходя из всего выше перечисленного, можно сделать вывод о том, что сегодня ООО «Корвет»  необходимо использовать стратегию стабилизации.</w:t>
      </w:r>
    </w:p>
    <w:p w:rsidR="00801F9B" w:rsidRPr="00801F9B" w:rsidRDefault="00801F9B" w:rsidP="00801F9B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Также для определения будущей стратегии предприятия можно воспользоваться матрицей американского экономиста Игоря </w:t>
      </w:r>
      <w:proofErr w:type="spellStart"/>
      <w:r w:rsidRPr="00801F9B">
        <w:rPr>
          <w:sz w:val="24"/>
          <w:szCs w:val="24"/>
        </w:rPr>
        <w:t>Ансоффа</w:t>
      </w:r>
      <w:proofErr w:type="spellEnd"/>
      <w:r w:rsidRPr="00801F9B">
        <w:rPr>
          <w:sz w:val="24"/>
          <w:szCs w:val="24"/>
        </w:rPr>
        <w:t>. Пользуясь такой матрицей, легче увязывать разрабатываемую стратегию с особенностями предприятия, с особенностями производства и сбыта, с процессом  сегментации потребительского рынка. В матрице имеются два класса продуктов (традиционные и новые) и два типа рынков (освоенные и новые). Их комбинация образует четыре стратегических поля, каждое из которых представляет собой один из возможных вариантов стратегии.</w:t>
      </w:r>
    </w:p>
    <w:tbl>
      <w:tblPr>
        <w:tblW w:w="9527" w:type="dxa"/>
        <w:jc w:val="center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0"/>
        <w:gridCol w:w="1672"/>
        <w:gridCol w:w="3742"/>
        <w:gridCol w:w="3533"/>
      </w:tblGrid>
      <w:tr w:rsidR="00801F9B" w:rsidRPr="00801F9B" w:rsidTr="007F0BC7">
        <w:trPr>
          <w:trHeight w:val="250"/>
          <w:jc w:val="center"/>
        </w:trPr>
        <w:tc>
          <w:tcPr>
            <w:tcW w:w="580" w:type="dxa"/>
            <w:vMerge w:val="restart"/>
            <w:textDirection w:val="btLr"/>
            <w:vAlign w:val="center"/>
          </w:tcPr>
          <w:p w:rsidR="00801F9B" w:rsidRPr="00FD15FD" w:rsidRDefault="00801F9B" w:rsidP="00FD15FD">
            <w:pPr>
              <w:pStyle w:val="7"/>
              <w:spacing w:line="240" w:lineRule="auto"/>
              <w:ind w:left="42" w:right="27"/>
              <w:jc w:val="center"/>
              <w:rPr>
                <w:rFonts w:ascii="Times New Roman" w:hAnsi="Times New Roman" w:cs="Times New Roman"/>
                <w:i w:val="0"/>
                <w:snapToGrid w:val="0"/>
                <w:color w:val="000000"/>
                <w:szCs w:val="24"/>
              </w:rPr>
            </w:pPr>
            <w:r w:rsidRPr="00FD15FD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РЫНОК</w:t>
            </w:r>
          </w:p>
        </w:tc>
        <w:tc>
          <w:tcPr>
            <w:tcW w:w="1672" w:type="dxa"/>
            <w:vMerge w:val="restart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275" w:type="dxa"/>
            <w:gridSpan w:val="2"/>
          </w:tcPr>
          <w:p w:rsidR="00801F9B" w:rsidRPr="00FD15FD" w:rsidRDefault="00801F9B" w:rsidP="007F0BC7">
            <w:pPr>
              <w:spacing w:after="0" w:line="240" w:lineRule="auto"/>
              <w:ind w:left="42" w:right="27"/>
              <w:jc w:val="center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Товар</w:t>
            </w:r>
          </w:p>
        </w:tc>
      </w:tr>
      <w:tr w:rsidR="00801F9B" w:rsidRPr="00801F9B" w:rsidTr="007F0BC7">
        <w:trPr>
          <w:trHeight w:val="570"/>
          <w:jc w:val="center"/>
        </w:trPr>
        <w:tc>
          <w:tcPr>
            <w:tcW w:w="580" w:type="dxa"/>
            <w:vMerge/>
            <w:vAlign w:val="center"/>
          </w:tcPr>
          <w:p w:rsidR="00801F9B" w:rsidRPr="00FD15FD" w:rsidRDefault="00801F9B" w:rsidP="00801F9B">
            <w:pPr>
              <w:pStyle w:val="7"/>
              <w:spacing w:line="240" w:lineRule="auto"/>
              <w:ind w:left="42" w:right="27"/>
              <w:jc w:val="both"/>
              <w:rPr>
                <w:rFonts w:ascii="Times New Roman" w:hAnsi="Times New Roman" w:cs="Times New Roman"/>
                <w:i w:val="0"/>
                <w:snapToGrid w:val="0"/>
                <w:color w:val="000000"/>
                <w:szCs w:val="24"/>
              </w:rPr>
            </w:pPr>
          </w:p>
        </w:tc>
        <w:tc>
          <w:tcPr>
            <w:tcW w:w="1672" w:type="dxa"/>
            <w:vMerge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3742" w:type="dxa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Производимые</w:t>
            </w:r>
          </w:p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товары</w:t>
            </w:r>
          </w:p>
        </w:tc>
        <w:tc>
          <w:tcPr>
            <w:tcW w:w="3533" w:type="dxa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Новые</w:t>
            </w:r>
          </w:p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товары</w:t>
            </w:r>
          </w:p>
        </w:tc>
      </w:tr>
      <w:tr w:rsidR="00801F9B" w:rsidRPr="00801F9B" w:rsidTr="007F0BC7">
        <w:trPr>
          <w:cantSplit/>
          <w:trHeight w:val="574"/>
          <w:jc w:val="center"/>
        </w:trPr>
        <w:tc>
          <w:tcPr>
            <w:tcW w:w="580" w:type="dxa"/>
            <w:vMerge/>
            <w:textDirection w:val="btLr"/>
            <w:vAlign w:val="center"/>
          </w:tcPr>
          <w:p w:rsidR="00801F9B" w:rsidRPr="00FD15FD" w:rsidRDefault="00801F9B" w:rsidP="00801F9B">
            <w:pPr>
              <w:pStyle w:val="7"/>
              <w:spacing w:before="0" w:line="240" w:lineRule="auto"/>
              <w:ind w:left="42" w:right="27"/>
              <w:jc w:val="both"/>
              <w:rPr>
                <w:rFonts w:ascii="Times New Roman" w:hAnsi="Times New Roman" w:cs="Times New Roman"/>
                <w:i w:val="0"/>
                <w:color w:val="auto"/>
                <w:szCs w:val="24"/>
              </w:rPr>
            </w:pPr>
          </w:p>
        </w:tc>
        <w:tc>
          <w:tcPr>
            <w:tcW w:w="1672" w:type="dxa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Существующие</w:t>
            </w:r>
          </w:p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рынки</w:t>
            </w:r>
          </w:p>
        </w:tc>
        <w:tc>
          <w:tcPr>
            <w:tcW w:w="3742" w:type="dxa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1.Стратегия увеличения доли рынка и стабилизации</w:t>
            </w:r>
          </w:p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позиций фирмы</w:t>
            </w:r>
          </w:p>
        </w:tc>
        <w:tc>
          <w:tcPr>
            <w:tcW w:w="3533" w:type="dxa"/>
            <w:shd w:val="clear" w:color="auto" w:fill="BFBFBF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3. Стратегия развития продукта</w:t>
            </w:r>
          </w:p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(диверсификация товара)</w:t>
            </w:r>
          </w:p>
        </w:tc>
      </w:tr>
      <w:tr w:rsidR="00801F9B" w:rsidRPr="00801F9B" w:rsidTr="007F0BC7">
        <w:trPr>
          <w:cantSplit/>
          <w:trHeight w:val="772"/>
          <w:jc w:val="center"/>
        </w:trPr>
        <w:tc>
          <w:tcPr>
            <w:tcW w:w="580" w:type="dxa"/>
            <w:vMerge/>
            <w:vAlign w:val="center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Новые рынки</w:t>
            </w:r>
          </w:p>
        </w:tc>
        <w:tc>
          <w:tcPr>
            <w:tcW w:w="3742" w:type="dxa"/>
            <w:shd w:val="clear" w:color="auto" w:fill="BFBFBF"/>
          </w:tcPr>
          <w:p w:rsidR="00801F9B" w:rsidRPr="00FD15FD" w:rsidRDefault="00801F9B" w:rsidP="007F0BC7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2. Стратегия</w:t>
            </w:r>
            <w:r w:rsidR="007F0BC7">
              <w:rPr>
                <w:snapToGrid w:val="0"/>
                <w:color w:val="000000"/>
                <w:szCs w:val="24"/>
              </w:rPr>
              <w:t xml:space="preserve"> </w:t>
            </w:r>
            <w:r w:rsidRPr="00FD15FD">
              <w:rPr>
                <w:snapToGrid w:val="0"/>
                <w:color w:val="000000"/>
                <w:szCs w:val="24"/>
              </w:rPr>
              <w:t>выхода на новые рынки (диверсификация  рынка)</w:t>
            </w:r>
          </w:p>
        </w:tc>
        <w:tc>
          <w:tcPr>
            <w:tcW w:w="3533" w:type="dxa"/>
          </w:tcPr>
          <w:p w:rsidR="00801F9B" w:rsidRPr="00FD15FD" w:rsidRDefault="00801F9B" w:rsidP="00801F9B">
            <w:pPr>
              <w:spacing w:after="0" w:line="240" w:lineRule="auto"/>
              <w:ind w:left="42" w:right="27"/>
              <w:jc w:val="both"/>
              <w:rPr>
                <w:snapToGrid w:val="0"/>
                <w:color w:val="000000"/>
                <w:szCs w:val="24"/>
              </w:rPr>
            </w:pPr>
            <w:r w:rsidRPr="00FD15FD">
              <w:rPr>
                <w:snapToGrid w:val="0"/>
                <w:color w:val="000000"/>
                <w:szCs w:val="24"/>
              </w:rPr>
              <w:t>4.Полная диверсификация</w:t>
            </w:r>
          </w:p>
        </w:tc>
      </w:tr>
    </w:tbl>
    <w:p w:rsidR="00801F9B" w:rsidRPr="00801F9B" w:rsidRDefault="00801F9B" w:rsidP="00937A01">
      <w:pPr>
        <w:pStyle w:val="af1"/>
        <w:spacing w:after="0" w:line="240" w:lineRule="auto"/>
        <w:ind w:left="0"/>
        <w:jc w:val="center"/>
        <w:rPr>
          <w:i/>
          <w:sz w:val="24"/>
          <w:szCs w:val="24"/>
        </w:rPr>
      </w:pPr>
      <w:r w:rsidRPr="00801F9B">
        <w:rPr>
          <w:i/>
          <w:sz w:val="24"/>
          <w:szCs w:val="24"/>
        </w:rPr>
        <w:t xml:space="preserve">Рис. №1. Матрица </w:t>
      </w:r>
      <w:proofErr w:type="spellStart"/>
      <w:r w:rsidRPr="00801F9B">
        <w:rPr>
          <w:i/>
          <w:sz w:val="24"/>
          <w:szCs w:val="24"/>
        </w:rPr>
        <w:t>Ансоффа</w:t>
      </w:r>
      <w:proofErr w:type="spellEnd"/>
    </w:p>
    <w:p w:rsidR="00801F9B" w:rsidRPr="00801F9B" w:rsidRDefault="00801F9B" w:rsidP="004F4E83">
      <w:pPr>
        <w:pStyle w:val="af1"/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Так как ООО «Корвет» необходимо осваивать новые внешние рынки и расширить ассортимент производимой продукции, то предпочтительнее будет воспользоваться стратегией диверсификацией рынка и диверсификацией товара. </w:t>
      </w:r>
    </w:p>
    <w:p w:rsidR="00801F9B" w:rsidRPr="00801F9B" w:rsidRDefault="00801F9B" w:rsidP="004F4E83">
      <w:pPr>
        <w:pStyle w:val="af1"/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Рассмотрим </w:t>
      </w:r>
      <w:r>
        <w:rPr>
          <w:sz w:val="24"/>
          <w:szCs w:val="24"/>
        </w:rPr>
        <w:t>направления стратегии стабилизации</w:t>
      </w:r>
      <w:r w:rsidRPr="00801F9B">
        <w:rPr>
          <w:sz w:val="24"/>
          <w:szCs w:val="24"/>
        </w:rPr>
        <w:t xml:space="preserve"> более подробно.</w:t>
      </w:r>
    </w:p>
    <w:p w:rsidR="00FD15FD" w:rsidRDefault="00801F9B" w:rsidP="004F4E83">
      <w:pPr>
        <w:pStyle w:val="af1"/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1) Для нормального функционирования каждого предприятия немаловажную роль играет его кадровая составляющая. На данный момент в ООО «Корвет» плохо разработаны методы стимулирования труда, что явилось одной из причин сокращения среднесписочной численности работников в 2009 году на 25%. В качестве основных используются устаревшие методы материального стимулирования (премия от размера оклада, премия по окончании года). Руководству предприятия стоит обратить и на другие методы материального стимулирования, к примеру, премия за изготовление изделий без брака, премия за соблюдение трудовой дисциплины, премия за добросовестное отношение к имуществу организации. </w:t>
      </w:r>
    </w:p>
    <w:p w:rsidR="00801F9B" w:rsidRPr="00801F9B" w:rsidRDefault="00801F9B" w:rsidP="007F0BC7">
      <w:pPr>
        <w:pStyle w:val="af1"/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Но не стоит  забывать и о нематериальных методах стимулирования труда Нематериальные стимулы очень </w:t>
      </w:r>
      <w:proofErr w:type="gramStart"/>
      <w:r w:rsidRPr="00801F9B">
        <w:rPr>
          <w:sz w:val="24"/>
          <w:szCs w:val="24"/>
        </w:rPr>
        <w:t>многообразны</w:t>
      </w:r>
      <w:proofErr w:type="gramEnd"/>
      <w:r w:rsidRPr="00801F9B">
        <w:rPr>
          <w:sz w:val="24"/>
          <w:szCs w:val="24"/>
        </w:rPr>
        <w:t xml:space="preserve"> и делятся на три группы: социальные, моральные, социально-психологические. Используя их в комплексе, можно добиться высокой эффективности.</w:t>
      </w:r>
      <w:r w:rsidR="007F0BC7">
        <w:rPr>
          <w:sz w:val="24"/>
          <w:szCs w:val="24"/>
        </w:rPr>
        <w:t xml:space="preserve"> </w:t>
      </w:r>
      <w:r w:rsidRPr="00801F9B">
        <w:rPr>
          <w:sz w:val="24"/>
          <w:szCs w:val="24"/>
        </w:rPr>
        <w:t>Эти стимулы характеризуются</w:t>
      </w:r>
      <w:r w:rsidR="007F0BC7">
        <w:rPr>
          <w:sz w:val="24"/>
          <w:szCs w:val="24"/>
        </w:rPr>
        <w:t>, к примеру,</w:t>
      </w:r>
      <w:r w:rsidRPr="00801F9B">
        <w:rPr>
          <w:sz w:val="24"/>
          <w:szCs w:val="24"/>
        </w:rPr>
        <w:t xml:space="preserve"> возможностью участвовать в управлении производством, трудом и коллективом, принимать решения; </w:t>
      </w:r>
      <w:r w:rsidRPr="00801F9B">
        <w:rPr>
          <w:sz w:val="24"/>
          <w:szCs w:val="24"/>
        </w:rPr>
        <w:lastRenderedPageBreak/>
        <w:t>перспективами продвижения по служебной лестнице, возможностью заниматься престижными видами труда. Следовательно, предполагается, что работникам предоставляется право голоса при решении ряда проблем, им делегируются права и ответственность.</w:t>
      </w:r>
    </w:p>
    <w:p w:rsidR="00801F9B" w:rsidRPr="00801F9B" w:rsidRDefault="00801F9B" w:rsidP="004F4E83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2) Увеличению выручки, несомненно,  способствует расширение существующего рынка сбыта продукции. В данный момент у предприятия есть два пути реализации данного пункта:</w:t>
      </w:r>
    </w:p>
    <w:p w:rsidR="00801F9B" w:rsidRPr="004F4E83" w:rsidRDefault="00801F9B" w:rsidP="004F4E83">
      <w:pPr>
        <w:pStyle w:val="af5"/>
        <w:numPr>
          <w:ilvl w:val="0"/>
          <w:numId w:val="8"/>
        </w:numPr>
        <w:spacing w:line="240" w:lineRule="auto"/>
        <w:ind w:left="0" w:firstLine="567"/>
        <w:rPr>
          <w:rFonts w:eastAsia="Batang"/>
          <w:szCs w:val="24"/>
        </w:rPr>
      </w:pPr>
      <w:r w:rsidRPr="004F4E83">
        <w:rPr>
          <w:rFonts w:eastAsia="Batang"/>
          <w:szCs w:val="24"/>
        </w:rPr>
        <w:t>поиск новых групп потребителей</w:t>
      </w:r>
    </w:p>
    <w:p w:rsidR="00801F9B" w:rsidRPr="00801F9B" w:rsidRDefault="00801F9B" w:rsidP="004F4E83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Поиску новых групп потребителей также буде способствовать создание собственного </w:t>
      </w:r>
      <w:r w:rsidRPr="00801F9B">
        <w:rPr>
          <w:sz w:val="24"/>
          <w:szCs w:val="24"/>
          <w:lang w:val="en-US"/>
        </w:rPr>
        <w:t>web</w:t>
      </w:r>
      <w:r w:rsidRPr="00801F9B">
        <w:rPr>
          <w:sz w:val="24"/>
          <w:szCs w:val="24"/>
        </w:rPr>
        <w:t xml:space="preserve">-сайта с полным перечнем производимых на предприятии товаров и цен на них. </w:t>
      </w:r>
    </w:p>
    <w:p w:rsidR="00801F9B" w:rsidRPr="004F4E83" w:rsidRDefault="00801F9B" w:rsidP="004F4E83">
      <w:pPr>
        <w:pStyle w:val="af5"/>
        <w:numPr>
          <w:ilvl w:val="0"/>
          <w:numId w:val="8"/>
        </w:numPr>
        <w:spacing w:line="240" w:lineRule="auto"/>
        <w:ind w:left="0" w:firstLine="567"/>
        <w:rPr>
          <w:rFonts w:eastAsia="Batang"/>
          <w:szCs w:val="24"/>
        </w:rPr>
      </w:pPr>
      <w:r w:rsidRPr="004F4E83">
        <w:rPr>
          <w:rFonts w:eastAsia="Batang"/>
          <w:szCs w:val="24"/>
        </w:rPr>
        <w:t>расширение ассортимента производимой продукции</w:t>
      </w:r>
    </w:p>
    <w:p w:rsidR="00801F9B" w:rsidRPr="00801F9B" w:rsidRDefault="00801F9B" w:rsidP="004F4E83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На предприятии планируется выпуск нового вида продукции – камень пустотелый СКЦ-1. Этот выбор определен, в первую очередь, тем, что он обладает высокими потребительскими свойствами (низкая цена, удобность в эксплуатации и т.п.) и его производство еще не налажено у конкурентов.</w:t>
      </w:r>
    </w:p>
    <w:p w:rsidR="00FD15FD" w:rsidRDefault="00801F9B" w:rsidP="004F4E83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 xml:space="preserve">3) Выход на новые рынки способен в разы увеличить выручку предприятия.  </w:t>
      </w:r>
    </w:p>
    <w:p w:rsidR="00801F9B" w:rsidRPr="00801F9B" w:rsidRDefault="00801F9B" w:rsidP="004F4E83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В долгосрочной перспективе ООО «Корвет» на «внешних рынках» должен занимать пусть не лидирующие, но уверенное положение, иметь постоянных потребителей своей продукции.</w:t>
      </w:r>
    </w:p>
    <w:p w:rsidR="00801F9B" w:rsidRPr="00801F9B" w:rsidRDefault="00801F9B" w:rsidP="004F4E83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4) Уменьшение дебиторской задолженности так же способно увеличить выручку. Для этого необходимо следующее:</w:t>
      </w:r>
    </w:p>
    <w:p w:rsidR="00801F9B" w:rsidRPr="00801F9B" w:rsidRDefault="00801F9B" w:rsidP="004F4E83">
      <w:pPr>
        <w:pStyle w:val="af5"/>
        <w:numPr>
          <w:ilvl w:val="0"/>
          <w:numId w:val="8"/>
        </w:numPr>
        <w:spacing w:line="240" w:lineRule="auto"/>
        <w:ind w:left="0" w:firstLine="567"/>
        <w:rPr>
          <w:rFonts w:eastAsia="Batang"/>
          <w:szCs w:val="24"/>
        </w:rPr>
      </w:pPr>
      <w:r w:rsidRPr="00801F9B">
        <w:rPr>
          <w:rFonts w:eastAsia="Batang"/>
          <w:szCs w:val="24"/>
        </w:rPr>
        <w:t>оптимальная организация процесса реализации продукции, включая установление наиболее оптимального периода расчетов с организациями-контрагентами.</w:t>
      </w:r>
    </w:p>
    <w:p w:rsidR="00801F9B" w:rsidRPr="00801F9B" w:rsidRDefault="00801F9B" w:rsidP="004F4E83">
      <w:pPr>
        <w:pStyle w:val="af5"/>
        <w:numPr>
          <w:ilvl w:val="0"/>
          <w:numId w:val="8"/>
        </w:numPr>
        <w:spacing w:line="240" w:lineRule="auto"/>
        <w:ind w:left="0" w:firstLine="567"/>
        <w:rPr>
          <w:rFonts w:eastAsia="Batang"/>
          <w:szCs w:val="24"/>
        </w:rPr>
      </w:pPr>
      <w:r w:rsidRPr="00801F9B">
        <w:rPr>
          <w:rFonts w:eastAsia="Batang"/>
          <w:szCs w:val="24"/>
        </w:rPr>
        <w:t>установление предельной суммы возможных сделок на основе минимизации количества сомнительных долгов и максимизации прибыли.</w:t>
      </w:r>
    </w:p>
    <w:p w:rsidR="00801F9B" w:rsidRPr="00801F9B" w:rsidRDefault="00FD15FD" w:rsidP="004F4E83">
      <w:pPr>
        <w:pStyle w:val="af5"/>
        <w:spacing w:line="240" w:lineRule="auto"/>
        <w:ind w:left="709" w:firstLine="567"/>
        <w:rPr>
          <w:szCs w:val="24"/>
        </w:rPr>
      </w:pPr>
      <w:r>
        <w:rPr>
          <w:rFonts w:eastAsia="Batang"/>
          <w:szCs w:val="24"/>
        </w:rPr>
        <w:t xml:space="preserve">Для  </w:t>
      </w:r>
      <w:r>
        <w:rPr>
          <w:szCs w:val="24"/>
        </w:rPr>
        <w:t>б</w:t>
      </w:r>
      <w:r w:rsidR="00801F9B" w:rsidRPr="00801F9B">
        <w:rPr>
          <w:szCs w:val="24"/>
        </w:rPr>
        <w:t>ухгалтерии предприятия следует также:</w:t>
      </w:r>
    </w:p>
    <w:p w:rsidR="00801F9B" w:rsidRPr="00801F9B" w:rsidRDefault="00801F9B" w:rsidP="004F4E83">
      <w:pPr>
        <w:pStyle w:val="af5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801F9B">
        <w:rPr>
          <w:szCs w:val="24"/>
        </w:rPr>
        <w:t>заниматься определением сроков просроченной дебиторской задолженности, при этом сравнивая их с данными прошлых лет.</w:t>
      </w:r>
    </w:p>
    <w:p w:rsidR="00801F9B" w:rsidRPr="00801F9B" w:rsidRDefault="00801F9B" w:rsidP="004F4E83">
      <w:pPr>
        <w:pStyle w:val="af5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801F9B">
        <w:rPr>
          <w:szCs w:val="24"/>
        </w:rPr>
        <w:t>осуществлять анализ финансовой отчетности клиентов.</w:t>
      </w:r>
    </w:p>
    <w:p w:rsidR="00801F9B" w:rsidRPr="00801F9B" w:rsidRDefault="00801F9B" w:rsidP="004F4E83">
      <w:pPr>
        <w:pStyle w:val="af5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801F9B">
        <w:rPr>
          <w:szCs w:val="24"/>
        </w:rPr>
        <w:t>формировать досье на клиентуру.</w:t>
      </w:r>
    </w:p>
    <w:p w:rsidR="00801F9B" w:rsidRPr="00FD15FD" w:rsidRDefault="00801F9B" w:rsidP="004F4E83">
      <w:pPr>
        <w:spacing w:after="0" w:line="240" w:lineRule="auto"/>
        <w:ind w:firstLine="567"/>
        <w:rPr>
          <w:szCs w:val="24"/>
        </w:rPr>
      </w:pPr>
      <w:r w:rsidRPr="00FD15FD">
        <w:rPr>
          <w:szCs w:val="24"/>
        </w:rPr>
        <w:t>Исходя из этого, будут  формироваться различные условия предоставления отсрочки платежа за отгруженную продукцию.</w:t>
      </w:r>
    </w:p>
    <w:p w:rsidR="00801F9B" w:rsidRPr="00801F9B" w:rsidRDefault="00801F9B" w:rsidP="004F4E83">
      <w:pPr>
        <w:spacing w:after="0" w:line="240" w:lineRule="auto"/>
        <w:ind w:firstLine="567"/>
        <w:jc w:val="both"/>
        <w:rPr>
          <w:sz w:val="24"/>
          <w:szCs w:val="24"/>
        </w:rPr>
      </w:pPr>
      <w:r w:rsidRPr="00801F9B">
        <w:rPr>
          <w:sz w:val="24"/>
          <w:szCs w:val="24"/>
        </w:rPr>
        <w:t>Предложенные меры в совокупности способны стабилизировать финансово-хозяйственную деятельность ООО «Корвет», вернуть и повысить уровень таких показателей, как объем производства в натуральном, стоимостном выражении, выручку и балансовую прибыль.</w:t>
      </w:r>
    </w:p>
    <w:p w:rsidR="00801F9B" w:rsidRPr="006F6321" w:rsidRDefault="00801F9B" w:rsidP="004F4E83">
      <w:pPr>
        <w:pStyle w:val="345"/>
        <w:spacing w:line="240" w:lineRule="auto"/>
        <w:ind w:firstLine="567"/>
        <w:rPr>
          <w:sz w:val="22"/>
          <w:szCs w:val="24"/>
        </w:rPr>
      </w:pPr>
      <w:r>
        <w:rPr>
          <w:sz w:val="24"/>
          <w:szCs w:val="24"/>
        </w:rPr>
        <w:t xml:space="preserve">В связи с этим, </w:t>
      </w:r>
      <w:r w:rsidRPr="00E17E76">
        <w:rPr>
          <w:sz w:val="24"/>
          <w:szCs w:val="24"/>
        </w:rPr>
        <w:t xml:space="preserve">основной задачей на современном этапе развития для </w:t>
      </w:r>
      <w:r>
        <w:rPr>
          <w:sz w:val="24"/>
          <w:szCs w:val="24"/>
        </w:rPr>
        <w:t xml:space="preserve">ООО «Корвет» </w:t>
      </w:r>
      <w:r w:rsidRPr="00E17E76">
        <w:rPr>
          <w:sz w:val="24"/>
          <w:szCs w:val="24"/>
        </w:rPr>
        <w:t xml:space="preserve">является удержание завоеванных позиций на рынке </w:t>
      </w:r>
      <w:r>
        <w:rPr>
          <w:sz w:val="24"/>
          <w:szCs w:val="24"/>
        </w:rPr>
        <w:t>строительных материалов</w:t>
      </w:r>
      <w:r w:rsidRPr="00E17E76">
        <w:rPr>
          <w:sz w:val="24"/>
          <w:szCs w:val="24"/>
        </w:rPr>
        <w:t xml:space="preserve"> и дальнейшее все большее удовлетворение потребностей потребителей в данной продукции. Превосходство в </w:t>
      </w:r>
      <w:r>
        <w:rPr>
          <w:sz w:val="24"/>
          <w:szCs w:val="24"/>
        </w:rPr>
        <w:t xml:space="preserve">мобильности </w:t>
      </w:r>
      <w:r w:rsidRPr="00E17E76">
        <w:rPr>
          <w:sz w:val="24"/>
          <w:szCs w:val="24"/>
        </w:rPr>
        <w:t xml:space="preserve">и лучшее мастерство позволят </w:t>
      </w:r>
      <w:r>
        <w:rPr>
          <w:sz w:val="24"/>
          <w:szCs w:val="24"/>
        </w:rPr>
        <w:t>ООО «Корвет»</w:t>
      </w:r>
      <w:r w:rsidRPr="00E17E76">
        <w:rPr>
          <w:sz w:val="24"/>
          <w:szCs w:val="24"/>
        </w:rPr>
        <w:t xml:space="preserve"> предлагать потребителям товары широкого ассортимента более высокого качества и по более низким ценам, чем конкуренты, добиваясь преимущества. Достигнутые преимущества позволяют занять более прочные позиции на рынке, получать </w:t>
      </w:r>
      <w:r>
        <w:rPr>
          <w:sz w:val="24"/>
          <w:szCs w:val="24"/>
        </w:rPr>
        <w:t>достаточно высокие уровни рентабельности</w:t>
      </w:r>
      <w:r w:rsidRPr="00E17E76">
        <w:rPr>
          <w:sz w:val="24"/>
          <w:szCs w:val="24"/>
        </w:rPr>
        <w:t>, что в свою очередь будет способствовать дальнейшему развитию сильных сторон и устранению слабых сторон организации.</w:t>
      </w:r>
      <w:r>
        <w:rPr>
          <w:sz w:val="24"/>
          <w:szCs w:val="24"/>
        </w:rPr>
        <w:t xml:space="preserve"> </w:t>
      </w:r>
      <w:r w:rsidRPr="006F6321">
        <w:rPr>
          <w:sz w:val="24"/>
          <w:szCs w:val="24"/>
        </w:rPr>
        <w:t>Для предприятия в работе предложены варианты стратегий и направлений развития, которые возможно смогут изменить положение к лучшему и их использование поможет сделать продукцию предприятия более конкурентоспособной и завоевывать новые ниши  в сфере строительства, а возможно и расширить новые производства.</w:t>
      </w:r>
    </w:p>
    <w:p w:rsidR="00297FC8" w:rsidRPr="004F4E83" w:rsidRDefault="00FD15FD" w:rsidP="004F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4"/>
        </w:rPr>
      </w:pPr>
      <w:r w:rsidRPr="004F4E83">
        <w:rPr>
          <w:szCs w:val="24"/>
        </w:rPr>
        <w:t>Список литературы:</w:t>
      </w:r>
    </w:p>
    <w:p w:rsidR="004F4E83" w:rsidRPr="004F4E83" w:rsidRDefault="004F4E83" w:rsidP="004F4E83">
      <w:pPr>
        <w:pStyle w:val="af5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4F4E83">
        <w:rPr>
          <w:szCs w:val="24"/>
        </w:rPr>
        <w:t>Каренов А. А. Актуальность антикризисного управления для России</w:t>
      </w:r>
    </w:p>
    <w:p w:rsidR="004F4E83" w:rsidRPr="005729AA" w:rsidRDefault="004F4E83" w:rsidP="004F4E83">
      <w:pPr>
        <w:pStyle w:val="af5"/>
        <w:autoSpaceDE w:val="0"/>
        <w:autoSpaceDN w:val="0"/>
        <w:adjustRightInd w:val="0"/>
        <w:spacing w:line="240" w:lineRule="auto"/>
        <w:ind w:left="1287"/>
        <w:rPr>
          <w:szCs w:val="24"/>
        </w:rPr>
      </w:pPr>
      <w:r w:rsidRPr="004F4E83">
        <w:rPr>
          <w:szCs w:val="24"/>
        </w:rPr>
        <w:t xml:space="preserve">- </w:t>
      </w:r>
      <w:hyperlink r:id="rId9" w:history="1">
        <w:r w:rsidRPr="004F4E83">
          <w:rPr>
            <w:szCs w:val="24"/>
          </w:rPr>
          <w:t>http://www.ufk-invest.ru/statyi/?statiya=48</w:t>
        </w:r>
      </w:hyperlink>
      <w:r w:rsidR="005729AA" w:rsidRPr="005729AA">
        <w:rPr>
          <w:szCs w:val="24"/>
        </w:rPr>
        <w:t xml:space="preserve"> (</w:t>
      </w:r>
      <w:r w:rsidR="005729AA">
        <w:rPr>
          <w:szCs w:val="24"/>
        </w:rPr>
        <w:t>0</w:t>
      </w:r>
      <w:r w:rsidR="005729AA" w:rsidRPr="005729AA">
        <w:rPr>
          <w:szCs w:val="24"/>
        </w:rPr>
        <w:t>9</w:t>
      </w:r>
      <w:r w:rsidR="005729AA">
        <w:rPr>
          <w:szCs w:val="24"/>
        </w:rPr>
        <w:t>.10.2012</w:t>
      </w:r>
      <w:r w:rsidR="005729AA" w:rsidRPr="005729AA">
        <w:rPr>
          <w:szCs w:val="24"/>
        </w:rPr>
        <w:t>)</w:t>
      </w:r>
    </w:p>
    <w:p w:rsidR="004F4E83" w:rsidRDefault="004F4E83" w:rsidP="004F4E83">
      <w:pPr>
        <w:pStyle w:val="af5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4F4E83">
        <w:rPr>
          <w:szCs w:val="24"/>
        </w:rPr>
        <w:lastRenderedPageBreak/>
        <w:t xml:space="preserve">Пепеляева Л.В. Реализация долгосрочной стратегии массового строительства жилья позволит россиянам улучшить жилищные условия </w:t>
      </w:r>
    </w:p>
    <w:p w:rsidR="004F4E83" w:rsidRPr="004F4E83" w:rsidRDefault="004F4E83" w:rsidP="004F4E83">
      <w:pPr>
        <w:pStyle w:val="af5"/>
        <w:autoSpaceDE w:val="0"/>
        <w:autoSpaceDN w:val="0"/>
        <w:adjustRightInd w:val="0"/>
        <w:spacing w:line="240" w:lineRule="auto"/>
        <w:ind w:left="1287"/>
        <w:rPr>
          <w:szCs w:val="24"/>
        </w:rPr>
      </w:pPr>
      <w:r>
        <w:rPr>
          <w:szCs w:val="24"/>
        </w:rPr>
        <w:t>-</w:t>
      </w:r>
      <w:hyperlink r:id="rId10" w:history="1">
        <w:r w:rsidRPr="004F4E83">
          <w:rPr>
            <w:szCs w:val="24"/>
          </w:rPr>
          <w:t>http://www.dpr.ru/journal/journal_31_7.htm</w:t>
        </w:r>
      </w:hyperlink>
      <w:r w:rsidR="005729AA">
        <w:rPr>
          <w:szCs w:val="24"/>
        </w:rPr>
        <w:t xml:space="preserve"> (09.10.2012)</w:t>
      </w:r>
    </w:p>
    <w:p w:rsidR="00FD15FD" w:rsidRPr="004F4E83" w:rsidRDefault="00FD15FD" w:rsidP="004F4E83">
      <w:pPr>
        <w:pStyle w:val="af5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Theme="minorHAnsi"/>
          <w:szCs w:val="24"/>
        </w:rPr>
      </w:pPr>
      <w:r w:rsidRPr="004F4E83">
        <w:rPr>
          <w:rFonts w:eastAsiaTheme="minorHAnsi"/>
          <w:szCs w:val="24"/>
        </w:rPr>
        <w:t xml:space="preserve">Попов, Р.А. Антикризисное управление: Учебник/Р.А. Попов. — М: </w:t>
      </w:r>
      <w:proofErr w:type="spellStart"/>
      <w:r w:rsidRPr="004F4E83">
        <w:rPr>
          <w:rFonts w:eastAsiaTheme="minorHAnsi"/>
          <w:szCs w:val="24"/>
        </w:rPr>
        <w:t>Высш</w:t>
      </w:r>
      <w:proofErr w:type="spellEnd"/>
      <w:r w:rsidRPr="004F4E83">
        <w:rPr>
          <w:rFonts w:eastAsiaTheme="minorHAnsi"/>
          <w:szCs w:val="24"/>
        </w:rPr>
        <w:t xml:space="preserve">. </w:t>
      </w:r>
      <w:proofErr w:type="spellStart"/>
      <w:r w:rsidRPr="004F4E83">
        <w:rPr>
          <w:rFonts w:eastAsiaTheme="minorHAnsi"/>
          <w:szCs w:val="24"/>
        </w:rPr>
        <w:t>шк</w:t>
      </w:r>
      <w:proofErr w:type="spellEnd"/>
      <w:r w:rsidRPr="004F4E83">
        <w:rPr>
          <w:rFonts w:eastAsiaTheme="minorHAnsi"/>
          <w:szCs w:val="24"/>
        </w:rPr>
        <w:t>., 2008. — 429 с</w:t>
      </w:r>
    </w:p>
    <w:p w:rsidR="00FD15FD" w:rsidRPr="004F4E83" w:rsidRDefault="00FD15FD" w:rsidP="004F4E83">
      <w:pPr>
        <w:pStyle w:val="af5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Theme="minorHAnsi"/>
          <w:szCs w:val="24"/>
        </w:rPr>
      </w:pPr>
      <w:r w:rsidRPr="004F4E83">
        <w:rPr>
          <w:szCs w:val="24"/>
        </w:rPr>
        <w:t>Сергеев И.В. Экономика предприятия:  Уч. пособие. – М.: Финансы и статистика, 2009. – 304с.</w:t>
      </w:r>
    </w:p>
    <w:p w:rsidR="004F4E83" w:rsidRPr="004F4E83" w:rsidRDefault="004F4E83">
      <w:pPr>
        <w:pStyle w:val="af5"/>
        <w:autoSpaceDE w:val="0"/>
        <w:autoSpaceDN w:val="0"/>
        <w:adjustRightInd w:val="0"/>
        <w:spacing w:line="240" w:lineRule="auto"/>
        <w:ind w:left="1287"/>
        <w:rPr>
          <w:szCs w:val="24"/>
        </w:rPr>
      </w:pPr>
    </w:p>
    <w:sectPr w:rsidR="004F4E83" w:rsidRPr="004F4E83" w:rsidSect="008C55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E3" w:rsidRDefault="00D83AE3" w:rsidP="00E51FF8">
      <w:pPr>
        <w:spacing w:after="0" w:line="240" w:lineRule="auto"/>
      </w:pPr>
      <w:r>
        <w:separator/>
      </w:r>
    </w:p>
  </w:endnote>
  <w:endnote w:type="continuationSeparator" w:id="0">
    <w:p w:rsidR="00D83AE3" w:rsidRDefault="00D83AE3" w:rsidP="00E5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E3" w:rsidRDefault="00D83AE3" w:rsidP="00E51FF8">
      <w:pPr>
        <w:spacing w:after="0" w:line="240" w:lineRule="auto"/>
      </w:pPr>
      <w:r>
        <w:separator/>
      </w:r>
    </w:p>
  </w:footnote>
  <w:footnote w:type="continuationSeparator" w:id="0">
    <w:p w:rsidR="00D83AE3" w:rsidRDefault="00D83AE3" w:rsidP="00E51FF8">
      <w:pPr>
        <w:spacing w:after="0" w:line="240" w:lineRule="auto"/>
      </w:pPr>
      <w:r>
        <w:continuationSeparator/>
      </w:r>
    </w:p>
  </w:footnote>
  <w:footnote w:id="1">
    <w:p w:rsidR="001E3A08" w:rsidRPr="004F4E83" w:rsidRDefault="001E3A08" w:rsidP="004F4E83">
      <w:pPr>
        <w:spacing w:after="0" w:line="240" w:lineRule="auto"/>
        <w:jc w:val="both"/>
        <w:rPr>
          <w:sz w:val="20"/>
          <w:szCs w:val="20"/>
        </w:rPr>
      </w:pPr>
      <w:r w:rsidRPr="004F4E83">
        <w:rPr>
          <w:sz w:val="20"/>
          <w:szCs w:val="20"/>
        </w:rPr>
        <w:footnoteRef/>
      </w:r>
      <w:r w:rsidRPr="004F4E83">
        <w:rPr>
          <w:sz w:val="20"/>
          <w:szCs w:val="20"/>
        </w:rPr>
        <w:t xml:space="preserve"> </w:t>
      </w:r>
      <w:r w:rsidR="004F4E83">
        <w:rPr>
          <w:sz w:val="20"/>
          <w:szCs w:val="20"/>
        </w:rPr>
        <w:t xml:space="preserve">Каренов А.А. </w:t>
      </w:r>
      <w:r w:rsidRPr="004F4E83">
        <w:rPr>
          <w:sz w:val="20"/>
          <w:szCs w:val="20"/>
        </w:rPr>
        <w:t>Актуальность антикризисного управления для России (</w:t>
      </w:r>
      <w:hyperlink r:id="rId1" w:history="1">
        <w:r w:rsidRPr="004F4E83">
          <w:rPr>
            <w:rStyle w:val="ae"/>
            <w:color w:val="auto"/>
            <w:sz w:val="20"/>
            <w:szCs w:val="20"/>
            <w:u w:val="none"/>
          </w:rPr>
          <w:t>http://www.ufk-invest.ru/statyi/?statiya=48</w:t>
        </w:r>
      </w:hyperlink>
      <w:r w:rsidRPr="004F4E83">
        <w:rPr>
          <w:sz w:val="20"/>
          <w:szCs w:val="20"/>
        </w:rPr>
        <w:t>)</w:t>
      </w:r>
    </w:p>
  </w:footnote>
  <w:footnote w:id="2">
    <w:p w:rsidR="004F05C8" w:rsidRPr="004F4E83" w:rsidRDefault="004F05C8" w:rsidP="004F4E83">
      <w:pPr>
        <w:pStyle w:val="ab"/>
        <w:jc w:val="both"/>
      </w:pPr>
      <w:r w:rsidRPr="004F4E83">
        <w:rPr>
          <w:rStyle w:val="ad"/>
        </w:rPr>
        <w:footnoteRef/>
      </w:r>
      <w:r w:rsidRPr="004F4E83">
        <w:t xml:space="preserve"> </w:t>
      </w:r>
      <w:r w:rsidR="004F4E83" w:rsidRPr="004F4E83">
        <w:t xml:space="preserve">Пепеляева Л.В. Реализация долгосрочной стратегии массового строительства жилья позволит россиянам улучшить жилищные условия </w:t>
      </w:r>
      <w:r w:rsidRPr="004F4E83">
        <w:t>(</w:t>
      </w:r>
      <w:hyperlink r:id="rId2" w:history="1">
        <w:r w:rsidR="004F4E83" w:rsidRPr="004F4E83">
          <w:t>http://www.dpr.ru/journal/journal_31_7.htm</w:t>
        </w:r>
      </w:hyperlink>
      <w:r w:rsidRPr="004F4E83">
        <w:t>)</w:t>
      </w:r>
    </w:p>
  </w:footnote>
  <w:footnote w:id="3">
    <w:p w:rsidR="00242F76" w:rsidRPr="00242F76" w:rsidRDefault="00242F76" w:rsidP="00242F76">
      <w:pPr>
        <w:pStyle w:val="ab"/>
        <w:jc w:val="both"/>
      </w:pPr>
      <w:r w:rsidRPr="00242F76">
        <w:footnoteRef/>
      </w:r>
      <w:r>
        <w:t xml:space="preserve"> </w:t>
      </w:r>
      <w:r w:rsidRPr="00242F76">
        <w:t>Сергеев И.В. Экономика предприятия:  Уч. пособие. – М.: Финансы и статистика, 2009. – 304с.</w:t>
      </w:r>
    </w:p>
    <w:p w:rsidR="00242F76" w:rsidRDefault="00242F76">
      <w:pPr>
        <w:pStyle w:val="ab"/>
      </w:pPr>
    </w:p>
  </w:footnote>
  <w:footnote w:id="4">
    <w:p w:rsidR="00801F9B" w:rsidRPr="00801F9B" w:rsidRDefault="00801F9B" w:rsidP="00801F9B">
      <w:pPr>
        <w:autoSpaceDE w:val="0"/>
        <w:autoSpaceDN w:val="0"/>
        <w:adjustRightInd w:val="0"/>
        <w:ind w:firstLine="567"/>
        <w:rPr>
          <w:rFonts w:eastAsia="Calibri"/>
          <w:b/>
          <w:bCs/>
          <w:sz w:val="20"/>
          <w:szCs w:val="20"/>
        </w:rPr>
      </w:pPr>
      <w:r w:rsidRPr="00801F9B">
        <w:rPr>
          <w:rStyle w:val="ad"/>
          <w:sz w:val="20"/>
          <w:szCs w:val="20"/>
        </w:rPr>
        <w:footnoteRef/>
      </w:r>
      <w:r w:rsidRPr="00801F9B">
        <w:rPr>
          <w:sz w:val="20"/>
          <w:szCs w:val="20"/>
        </w:rPr>
        <w:t xml:space="preserve"> </w:t>
      </w:r>
      <w:r w:rsidRPr="00801F9B">
        <w:rPr>
          <w:rFonts w:eastAsia="Calibri"/>
          <w:bCs/>
          <w:sz w:val="20"/>
          <w:szCs w:val="20"/>
        </w:rPr>
        <w:t>Попов, Р.А</w:t>
      </w:r>
      <w:r w:rsidRPr="00801F9B">
        <w:rPr>
          <w:rFonts w:eastAsia="Calibri"/>
          <w:b/>
          <w:bCs/>
          <w:sz w:val="20"/>
          <w:szCs w:val="20"/>
        </w:rPr>
        <w:t>.</w:t>
      </w:r>
      <w:r w:rsidRPr="00801F9B">
        <w:rPr>
          <w:rFonts w:eastAsia="Calibri"/>
          <w:sz w:val="20"/>
          <w:szCs w:val="20"/>
        </w:rPr>
        <w:t xml:space="preserve"> Антикризисное управление: Учебник/Р.А. Попов. — М: </w:t>
      </w:r>
      <w:proofErr w:type="spellStart"/>
      <w:r w:rsidRPr="00801F9B">
        <w:rPr>
          <w:rFonts w:eastAsia="Calibri"/>
          <w:sz w:val="20"/>
          <w:szCs w:val="20"/>
        </w:rPr>
        <w:t>Высш</w:t>
      </w:r>
      <w:proofErr w:type="spellEnd"/>
      <w:r w:rsidRPr="00801F9B">
        <w:rPr>
          <w:rFonts w:eastAsia="Calibri"/>
          <w:sz w:val="20"/>
          <w:szCs w:val="20"/>
        </w:rPr>
        <w:t xml:space="preserve">. </w:t>
      </w:r>
      <w:proofErr w:type="spellStart"/>
      <w:r w:rsidRPr="00801F9B">
        <w:rPr>
          <w:rFonts w:eastAsia="Calibri"/>
          <w:sz w:val="20"/>
          <w:szCs w:val="20"/>
        </w:rPr>
        <w:t>шк</w:t>
      </w:r>
      <w:proofErr w:type="spellEnd"/>
      <w:r w:rsidRPr="00801F9B">
        <w:rPr>
          <w:rFonts w:eastAsia="Calibri"/>
          <w:sz w:val="20"/>
          <w:szCs w:val="20"/>
        </w:rPr>
        <w:t>., 2008. — 429 с</w:t>
      </w:r>
    </w:p>
    <w:p w:rsidR="00801F9B" w:rsidRDefault="00801F9B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5EB"/>
    <w:multiLevelType w:val="singleLevel"/>
    <w:tmpl w:val="8DD6CC4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</w:abstractNum>
  <w:abstractNum w:abstractNumId="1">
    <w:nsid w:val="093445C3"/>
    <w:multiLevelType w:val="hybridMultilevel"/>
    <w:tmpl w:val="D3FADDBC"/>
    <w:lvl w:ilvl="0" w:tplc="2C2C23DC">
      <w:start w:val="65535"/>
      <w:numFmt w:val="bullet"/>
      <w:lvlText w:val="—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0D5F2D6E"/>
    <w:multiLevelType w:val="hybridMultilevel"/>
    <w:tmpl w:val="093C8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E61E3"/>
    <w:multiLevelType w:val="hybridMultilevel"/>
    <w:tmpl w:val="F404C9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412324"/>
    <w:multiLevelType w:val="singleLevel"/>
    <w:tmpl w:val="C7C8F7A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0910635"/>
    <w:multiLevelType w:val="hybridMultilevel"/>
    <w:tmpl w:val="5518E2CC"/>
    <w:lvl w:ilvl="0" w:tplc="2C2C23D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8EE"/>
    <w:multiLevelType w:val="hybridMultilevel"/>
    <w:tmpl w:val="43A0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D1916"/>
    <w:multiLevelType w:val="singleLevel"/>
    <w:tmpl w:val="F7A41626"/>
    <w:lvl w:ilvl="0">
      <w:start w:val="1"/>
      <w:numFmt w:val="decimal"/>
      <w:lvlText w:val="%1)"/>
      <w:lvlJc w:val="left"/>
      <w:pPr>
        <w:tabs>
          <w:tab w:val="num" w:pos="1050"/>
        </w:tabs>
        <w:ind w:left="1050" w:hanging="405"/>
      </w:pPr>
      <w:rPr>
        <w:rFonts w:hint="default"/>
      </w:rPr>
    </w:lvl>
  </w:abstractNum>
  <w:abstractNum w:abstractNumId="8">
    <w:nsid w:val="7CFC2F7D"/>
    <w:multiLevelType w:val="hybridMultilevel"/>
    <w:tmpl w:val="3DA6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83"/>
    <w:rsid w:val="000A7CBF"/>
    <w:rsid w:val="00122F18"/>
    <w:rsid w:val="001652F7"/>
    <w:rsid w:val="001C3334"/>
    <w:rsid w:val="001E3A08"/>
    <w:rsid w:val="00242F76"/>
    <w:rsid w:val="00297FC8"/>
    <w:rsid w:val="002A0F1F"/>
    <w:rsid w:val="003A1529"/>
    <w:rsid w:val="004F05C8"/>
    <w:rsid w:val="004F4E83"/>
    <w:rsid w:val="005642FB"/>
    <w:rsid w:val="005729AA"/>
    <w:rsid w:val="00650853"/>
    <w:rsid w:val="007A37FC"/>
    <w:rsid w:val="007F0BC7"/>
    <w:rsid w:val="00801F9B"/>
    <w:rsid w:val="008C5583"/>
    <w:rsid w:val="00937A01"/>
    <w:rsid w:val="00AA7E78"/>
    <w:rsid w:val="00B34FB7"/>
    <w:rsid w:val="00BB7BC4"/>
    <w:rsid w:val="00C03C9A"/>
    <w:rsid w:val="00C05D72"/>
    <w:rsid w:val="00D83AE3"/>
    <w:rsid w:val="00DC68C3"/>
    <w:rsid w:val="00E51FF8"/>
    <w:rsid w:val="00EE03F5"/>
    <w:rsid w:val="00F630F2"/>
    <w:rsid w:val="00FA189D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78"/>
  </w:style>
  <w:style w:type="paragraph" w:styleId="1">
    <w:name w:val="heading 1"/>
    <w:basedOn w:val="a"/>
    <w:next w:val="a"/>
    <w:link w:val="10"/>
    <w:uiPriority w:val="9"/>
    <w:qFormat/>
    <w:rsid w:val="00297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3A0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F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1FF8"/>
  </w:style>
  <w:style w:type="paragraph" w:styleId="a5">
    <w:name w:val="footer"/>
    <w:basedOn w:val="a"/>
    <w:link w:val="a6"/>
    <w:uiPriority w:val="99"/>
    <w:semiHidden/>
    <w:unhideWhenUsed/>
    <w:rsid w:val="00E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FF8"/>
  </w:style>
  <w:style w:type="paragraph" w:styleId="3">
    <w:name w:val="Body Text Indent 3"/>
    <w:basedOn w:val="a"/>
    <w:link w:val="30"/>
    <w:uiPriority w:val="99"/>
    <w:semiHidden/>
    <w:unhideWhenUsed/>
    <w:rsid w:val="001E3A08"/>
    <w:pPr>
      <w:spacing w:after="120" w:line="360" w:lineRule="auto"/>
      <w:ind w:left="283"/>
      <w:jc w:val="both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3A08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3A08"/>
  </w:style>
  <w:style w:type="paragraph" w:styleId="a7">
    <w:name w:val="Normal (Web)"/>
    <w:basedOn w:val="a"/>
    <w:uiPriority w:val="99"/>
    <w:unhideWhenUsed/>
    <w:rsid w:val="001E3A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E3A0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3A0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3A08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E3A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E3A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E3A0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E3A08"/>
    <w:rPr>
      <w:rFonts w:eastAsia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1E3A08"/>
    <w:rPr>
      <w:color w:val="0000FF"/>
      <w:u w:val="single"/>
    </w:rPr>
  </w:style>
  <w:style w:type="character" w:customStyle="1" w:styleId="FontStyle222">
    <w:name w:val="Font Style222"/>
    <w:uiPriority w:val="99"/>
    <w:rsid w:val="00242F76"/>
    <w:rPr>
      <w:rFonts w:ascii="Arial" w:hAnsi="Arial" w:cs="Arial" w:hint="default"/>
      <w:sz w:val="18"/>
      <w:szCs w:val="18"/>
    </w:rPr>
  </w:style>
  <w:style w:type="paragraph" w:customStyle="1" w:styleId="Style11">
    <w:name w:val="Style11"/>
    <w:basedOn w:val="a"/>
    <w:uiPriority w:val="99"/>
    <w:rsid w:val="00242F76"/>
    <w:pPr>
      <w:widowControl w:val="0"/>
      <w:autoSpaceDE w:val="0"/>
      <w:autoSpaceDN w:val="0"/>
      <w:adjustRightInd w:val="0"/>
      <w:spacing w:after="0" w:line="195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42F7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42F7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9">
    <w:name w:val="Font Style219"/>
    <w:uiPriority w:val="99"/>
    <w:rsid w:val="00242F76"/>
    <w:rPr>
      <w:rFonts w:ascii="Arial" w:hAnsi="Arial" w:cs="Arial" w:hint="default"/>
      <w:i/>
      <w:iCs/>
      <w:sz w:val="18"/>
      <w:szCs w:val="18"/>
    </w:rPr>
  </w:style>
  <w:style w:type="character" w:customStyle="1" w:styleId="FontStyle224">
    <w:name w:val="Font Style224"/>
    <w:uiPriority w:val="99"/>
    <w:rsid w:val="00242F76"/>
    <w:rPr>
      <w:rFonts w:ascii="Arial" w:hAnsi="Arial" w:cs="Arial" w:hint="default"/>
      <w:b/>
      <w:bCs/>
      <w:spacing w:val="-10"/>
      <w:sz w:val="18"/>
      <w:szCs w:val="18"/>
    </w:rPr>
  </w:style>
  <w:style w:type="paragraph" w:styleId="21">
    <w:name w:val="Body Text Indent 2"/>
    <w:basedOn w:val="a"/>
    <w:link w:val="22"/>
    <w:uiPriority w:val="99"/>
    <w:unhideWhenUsed/>
    <w:rsid w:val="00650853"/>
    <w:pPr>
      <w:spacing w:after="120" w:line="480" w:lineRule="auto"/>
      <w:ind w:left="283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50853"/>
    <w:rPr>
      <w:rFonts w:eastAsia="Times New Roman"/>
      <w:sz w:val="24"/>
      <w:szCs w:val="20"/>
      <w:lang w:eastAsia="ru-RU"/>
    </w:rPr>
  </w:style>
  <w:style w:type="paragraph" w:customStyle="1" w:styleId="11">
    <w:name w:val="Обычный1"/>
    <w:rsid w:val="00650853"/>
    <w:pPr>
      <w:widowControl w:val="0"/>
      <w:spacing w:after="0" w:line="240" w:lineRule="auto"/>
      <w:ind w:firstLine="160"/>
      <w:jc w:val="both"/>
    </w:pPr>
    <w:rPr>
      <w:rFonts w:eastAsia="Times New Roman"/>
      <w:snapToGrid w:val="0"/>
      <w:sz w:val="16"/>
      <w:szCs w:val="20"/>
      <w:lang w:eastAsia="ru-RU"/>
    </w:rPr>
  </w:style>
  <w:style w:type="paragraph" w:customStyle="1" w:styleId="af">
    <w:name w:val="текст таблицы"/>
    <w:basedOn w:val="a"/>
    <w:autoRedefine/>
    <w:rsid w:val="00FA189D"/>
    <w:pPr>
      <w:widowControl w:val="0"/>
      <w:spacing w:before="20"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af0">
    <w:name w:val="назв таб"/>
    <w:basedOn w:val="a"/>
    <w:next w:val="a"/>
    <w:autoRedefine/>
    <w:rsid w:val="00FA189D"/>
    <w:pPr>
      <w:widowControl w:val="0"/>
      <w:spacing w:after="0" w:line="360" w:lineRule="auto"/>
    </w:pPr>
    <w:rPr>
      <w:rFonts w:eastAsia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FA189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A189D"/>
  </w:style>
  <w:style w:type="character" w:customStyle="1" w:styleId="10">
    <w:name w:val="Заголовок 1 Знак"/>
    <w:basedOn w:val="a0"/>
    <w:link w:val="1"/>
    <w:uiPriority w:val="9"/>
    <w:rsid w:val="00297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297FC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97FC8"/>
  </w:style>
  <w:style w:type="paragraph" w:styleId="af5">
    <w:name w:val="List Paragraph"/>
    <w:basedOn w:val="a"/>
    <w:uiPriority w:val="34"/>
    <w:qFormat/>
    <w:rsid w:val="00297FC8"/>
    <w:pPr>
      <w:spacing w:after="0" w:line="360" w:lineRule="auto"/>
      <w:ind w:left="720"/>
      <w:contextualSpacing/>
      <w:jc w:val="both"/>
    </w:pPr>
    <w:rPr>
      <w:rFonts w:eastAsia="Times New Roman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9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7FC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801F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45">
    <w:name w:val="345"/>
    <w:basedOn w:val="af3"/>
    <w:rsid w:val="00801F9B"/>
    <w:pPr>
      <w:spacing w:after="0"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4F4E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78"/>
  </w:style>
  <w:style w:type="paragraph" w:styleId="1">
    <w:name w:val="heading 1"/>
    <w:basedOn w:val="a"/>
    <w:next w:val="a"/>
    <w:link w:val="10"/>
    <w:uiPriority w:val="9"/>
    <w:qFormat/>
    <w:rsid w:val="00297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3A0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F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1FF8"/>
  </w:style>
  <w:style w:type="paragraph" w:styleId="a5">
    <w:name w:val="footer"/>
    <w:basedOn w:val="a"/>
    <w:link w:val="a6"/>
    <w:uiPriority w:val="99"/>
    <w:semiHidden/>
    <w:unhideWhenUsed/>
    <w:rsid w:val="00E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FF8"/>
  </w:style>
  <w:style w:type="paragraph" w:styleId="3">
    <w:name w:val="Body Text Indent 3"/>
    <w:basedOn w:val="a"/>
    <w:link w:val="30"/>
    <w:uiPriority w:val="99"/>
    <w:semiHidden/>
    <w:unhideWhenUsed/>
    <w:rsid w:val="001E3A08"/>
    <w:pPr>
      <w:spacing w:after="120" w:line="360" w:lineRule="auto"/>
      <w:ind w:left="283"/>
      <w:jc w:val="both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3A08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3A08"/>
  </w:style>
  <w:style w:type="paragraph" w:styleId="a7">
    <w:name w:val="Normal (Web)"/>
    <w:basedOn w:val="a"/>
    <w:uiPriority w:val="99"/>
    <w:unhideWhenUsed/>
    <w:rsid w:val="001E3A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E3A0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3A0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3A08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E3A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E3A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E3A0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E3A08"/>
    <w:rPr>
      <w:rFonts w:eastAsia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1E3A08"/>
    <w:rPr>
      <w:color w:val="0000FF"/>
      <w:u w:val="single"/>
    </w:rPr>
  </w:style>
  <w:style w:type="character" w:customStyle="1" w:styleId="FontStyle222">
    <w:name w:val="Font Style222"/>
    <w:uiPriority w:val="99"/>
    <w:rsid w:val="00242F76"/>
    <w:rPr>
      <w:rFonts w:ascii="Arial" w:hAnsi="Arial" w:cs="Arial" w:hint="default"/>
      <w:sz w:val="18"/>
      <w:szCs w:val="18"/>
    </w:rPr>
  </w:style>
  <w:style w:type="paragraph" w:customStyle="1" w:styleId="Style11">
    <w:name w:val="Style11"/>
    <w:basedOn w:val="a"/>
    <w:uiPriority w:val="99"/>
    <w:rsid w:val="00242F76"/>
    <w:pPr>
      <w:widowControl w:val="0"/>
      <w:autoSpaceDE w:val="0"/>
      <w:autoSpaceDN w:val="0"/>
      <w:adjustRightInd w:val="0"/>
      <w:spacing w:after="0" w:line="195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42F7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42F7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9">
    <w:name w:val="Font Style219"/>
    <w:uiPriority w:val="99"/>
    <w:rsid w:val="00242F76"/>
    <w:rPr>
      <w:rFonts w:ascii="Arial" w:hAnsi="Arial" w:cs="Arial" w:hint="default"/>
      <w:i/>
      <w:iCs/>
      <w:sz w:val="18"/>
      <w:szCs w:val="18"/>
    </w:rPr>
  </w:style>
  <w:style w:type="character" w:customStyle="1" w:styleId="FontStyle224">
    <w:name w:val="Font Style224"/>
    <w:uiPriority w:val="99"/>
    <w:rsid w:val="00242F76"/>
    <w:rPr>
      <w:rFonts w:ascii="Arial" w:hAnsi="Arial" w:cs="Arial" w:hint="default"/>
      <w:b/>
      <w:bCs/>
      <w:spacing w:val="-10"/>
      <w:sz w:val="18"/>
      <w:szCs w:val="18"/>
    </w:rPr>
  </w:style>
  <w:style w:type="paragraph" w:styleId="21">
    <w:name w:val="Body Text Indent 2"/>
    <w:basedOn w:val="a"/>
    <w:link w:val="22"/>
    <w:uiPriority w:val="99"/>
    <w:unhideWhenUsed/>
    <w:rsid w:val="00650853"/>
    <w:pPr>
      <w:spacing w:after="120" w:line="480" w:lineRule="auto"/>
      <w:ind w:left="283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50853"/>
    <w:rPr>
      <w:rFonts w:eastAsia="Times New Roman"/>
      <w:sz w:val="24"/>
      <w:szCs w:val="20"/>
      <w:lang w:eastAsia="ru-RU"/>
    </w:rPr>
  </w:style>
  <w:style w:type="paragraph" w:customStyle="1" w:styleId="11">
    <w:name w:val="Обычный1"/>
    <w:rsid w:val="00650853"/>
    <w:pPr>
      <w:widowControl w:val="0"/>
      <w:spacing w:after="0" w:line="240" w:lineRule="auto"/>
      <w:ind w:firstLine="160"/>
      <w:jc w:val="both"/>
    </w:pPr>
    <w:rPr>
      <w:rFonts w:eastAsia="Times New Roman"/>
      <w:snapToGrid w:val="0"/>
      <w:sz w:val="16"/>
      <w:szCs w:val="20"/>
      <w:lang w:eastAsia="ru-RU"/>
    </w:rPr>
  </w:style>
  <w:style w:type="paragraph" w:customStyle="1" w:styleId="af">
    <w:name w:val="текст таблицы"/>
    <w:basedOn w:val="a"/>
    <w:autoRedefine/>
    <w:rsid w:val="00FA189D"/>
    <w:pPr>
      <w:widowControl w:val="0"/>
      <w:spacing w:before="20"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af0">
    <w:name w:val="назв таб"/>
    <w:basedOn w:val="a"/>
    <w:next w:val="a"/>
    <w:autoRedefine/>
    <w:rsid w:val="00FA189D"/>
    <w:pPr>
      <w:widowControl w:val="0"/>
      <w:spacing w:after="0" w:line="360" w:lineRule="auto"/>
    </w:pPr>
    <w:rPr>
      <w:rFonts w:eastAsia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FA189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A189D"/>
  </w:style>
  <w:style w:type="character" w:customStyle="1" w:styleId="10">
    <w:name w:val="Заголовок 1 Знак"/>
    <w:basedOn w:val="a0"/>
    <w:link w:val="1"/>
    <w:uiPriority w:val="9"/>
    <w:rsid w:val="00297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297FC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97FC8"/>
  </w:style>
  <w:style w:type="paragraph" w:styleId="af5">
    <w:name w:val="List Paragraph"/>
    <w:basedOn w:val="a"/>
    <w:uiPriority w:val="34"/>
    <w:qFormat/>
    <w:rsid w:val="00297FC8"/>
    <w:pPr>
      <w:spacing w:after="0" w:line="360" w:lineRule="auto"/>
      <w:ind w:left="720"/>
      <w:contextualSpacing/>
      <w:jc w:val="both"/>
    </w:pPr>
    <w:rPr>
      <w:rFonts w:eastAsia="Times New Roman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9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7FC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801F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45">
    <w:name w:val="345"/>
    <w:basedOn w:val="af3"/>
    <w:rsid w:val="00801F9B"/>
    <w:pPr>
      <w:spacing w:after="0"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4F4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pr.ru/journal/journal_31_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k-invest.ru/statyi/?statiya=4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r.ru/journal/journal_31_7.htm" TargetMode="External"/><Relationship Id="rId1" Type="http://schemas.openxmlformats.org/officeDocument/2006/relationships/hyperlink" Target="http://www.ufk-invest.ru/statyi/?statiya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9C514-32A6-409E-A4B0-926564EE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Мираж</dc:creator>
  <cp:lastModifiedBy>Татьяна</cp:lastModifiedBy>
  <cp:revision>2</cp:revision>
  <dcterms:created xsi:type="dcterms:W3CDTF">2012-10-12T10:58:00Z</dcterms:created>
  <dcterms:modified xsi:type="dcterms:W3CDTF">2012-10-12T10:58:00Z</dcterms:modified>
</cp:coreProperties>
</file>